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EB451" w14:textId="0D2A22A1" w:rsidR="00F638D9" w:rsidRPr="00C82E21" w:rsidRDefault="00F638D9" w:rsidP="00F638D9">
      <w:pPr>
        <w:widowControl w:val="0"/>
        <w:spacing w:after="0"/>
        <w:jc w:val="both"/>
        <w:rPr>
          <w:rFonts w:eastAsia="Batang"/>
          <w:b/>
          <w:bCs/>
          <w:sz w:val="28"/>
          <w:szCs w:val="24"/>
          <w:lang w:eastAsia="en-US"/>
        </w:rPr>
      </w:pPr>
      <w:r w:rsidRPr="00C82E21">
        <w:rPr>
          <w:rFonts w:eastAsia="Batang"/>
          <w:b/>
          <w:bCs/>
          <w:sz w:val="28"/>
          <w:szCs w:val="24"/>
          <w:lang w:eastAsia="en-US"/>
        </w:rPr>
        <w:t>3GPP TSG RAN WG1 #110</w:t>
      </w:r>
      <w:r w:rsidRPr="00C82E21">
        <w:rPr>
          <w:rFonts w:eastAsia="Batang"/>
          <w:b/>
          <w:bCs/>
          <w:sz w:val="28"/>
          <w:szCs w:val="24"/>
          <w:lang w:eastAsia="en-US"/>
        </w:rPr>
        <w:tab/>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B472EC" w:rsidRPr="00B472EC">
        <w:rPr>
          <w:rFonts w:eastAsia="Batang"/>
          <w:b/>
          <w:bCs/>
          <w:sz w:val="28"/>
          <w:szCs w:val="24"/>
          <w:lang w:eastAsia="en-US"/>
        </w:rPr>
        <w:t>R1-2206912</w:t>
      </w:r>
    </w:p>
    <w:p w14:paraId="4BA85354" w14:textId="77777777" w:rsidR="00F638D9" w:rsidRPr="000E538A" w:rsidRDefault="00F638D9" w:rsidP="00F638D9">
      <w:pPr>
        <w:widowControl w:val="0"/>
        <w:spacing w:after="0"/>
        <w:jc w:val="both"/>
        <w:rPr>
          <w:sz w:val="24"/>
          <w:szCs w:val="24"/>
          <w:lang w:eastAsia="zh-CN"/>
        </w:rPr>
      </w:pPr>
      <w:r w:rsidRPr="00C82E21">
        <w:rPr>
          <w:rFonts w:eastAsia="Batang"/>
          <w:b/>
          <w:bCs/>
          <w:sz w:val="28"/>
          <w:szCs w:val="24"/>
          <w:lang w:eastAsia="en-US"/>
        </w:rPr>
        <w:t>Toulouse, France, August 22nd – 26th, 2022</w:t>
      </w:r>
    </w:p>
    <w:p w14:paraId="1875C624" w14:textId="77777777" w:rsidR="005A5FE1" w:rsidRPr="00F638D9"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A049295"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E81A2E" w:rsidRPr="00E81A2E">
        <w:rPr>
          <w:rFonts w:ascii="Times New Roman" w:hAnsi="Times New Roman"/>
          <w:sz w:val="24"/>
          <w:szCs w:val="24"/>
          <w:lang w:val="en-US"/>
        </w:rPr>
        <w:t xml:space="preserve">Discussion on </w:t>
      </w:r>
      <w:r w:rsidR="00B95D99" w:rsidRPr="00E81A2E">
        <w:rPr>
          <w:rFonts w:ascii="Times New Roman" w:hAnsi="Times New Roman"/>
          <w:sz w:val="24"/>
          <w:szCs w:val="24"/>
          <w:lang w:val="en-US"/>
        </w:rPr>
        <w:t>poten</w:t>
      </w:r>
      <w:r w:rsidR="00B95D99">
        <w:rPr>
          <w:rFonts w:ascii="Times New Roman" w:hAnsi="Times New Roman"/>
          <w:sz w:val="24"/>
          <w:szCs w:val="24"/>
          <w:lang w:val="en-US"/>
        </w:rPr>
        <w:t>tial</w:t>
      </w:r>
      <w:r w:rsidR="00E81A2E" w:rsidRPr="00E81A2E">
        <w:rPr>
          <w:rFonts w:ascii="Times New Roman" w:hAnsi="Times New Roman"/>
          <w:sz w:val="24"/>
          <w:szCs w:val="24"/>
          <w:lang w:val="en-US"/>
        </w:rPr>
        <w:t xml:space="preserve"> enhancement</w:t>
      </w:r>
      <w:r w:rsidR="00B95D99">
        <w:rPr>
          <w:rFonts w:ascii="Times New Roman" w:hAnsi="Times New Roman" w:hint="eastAsia"/>
          <w:sz w:val="24"/>
          <w:szCs w:val="24"/>
          <w:lang w:val="en-US" w:eastAsia="zh-CN"/>
        </w:rPr>
        <w:t>s</w:t>
      </w:r>
      <w:r w:rsidR="00E81A2E" w:rsidRPr="00E81A2E">
        <w:rPr>
          <w:rFonts w:ascii="Times New Roman" w:hAnsi="Times New Roman"/>
          <w:sz w:val="24"/>
          <w:szCs w:val="24"/>
          <w:lang w:val="en-US"/>
        </w:rPr>
        <w:t xml:space="preserve"> on </w:t>
      </w:r>
      <w:bookmarkStart w:id="3" w:name="_Hlk110414962"/>
      <w:r w:rsidR="00E81A2E" w:rsidRPr="00E81A2E">
        <w:rPr>
          <w:rFonts w:ascii="Times New Roman" w:hAnsi="Times New Roman"/>
          <w:sz w:val="24"/>
          <w:szCs w:val="24"/>
          <w:lang w:val="en-US"/>
        </w:rPr>
        <w:t>flexible</w:t>
      </w:r>
      <w:r w:rsidR="00E81A2E">
        <w:rPr>
          <w:rFonts w:ascii="Times New Roman" w:hAnsi="Times New Roman"/>
          <w:sz w:val="24"/>
          <w:szCs w:val="24"/>
          <w:lang w:val="en-US"/>
        </w:rPr>
        <w:t>/</w:t>
      </w:r>
      <w:r w:rsidR="00E81A2E" w:rsidRPr="00E81A2E">
        <w:rPr>
          <w:rFonts w:ascii="Times New Roman" w:hAnsi="Times New Roman"/>
          <w:sz w:val="24"/>
          <w:szCs w:val="24"/>
          <w:lang w:val="en-US"/>
        </w:rPr>
        <w:t>dynamic TDD</w:t>
      </w:r>
      <w:bookmarkEnd w:id="3"/>
    </w:p>
    <w:p w14:paraId="512A7358" w14:textId="7AD32346"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02518420" w:rsidR="00FE04A4" w:rsidRDefault="004935A9" w:rsidP="00C9100E">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4E38DC22" w14:textId="3FF338CE" w:rsidR="009B26EE" w:rsidRPr="00CF524A" w:rsidRDefault="00CF524A" w:rsidP="00567439">
      <w:pPr>
        <w:rPr>
          <w:rFonts w:eastAsiaTheme="minorEastAsia"/>
          <w:lang w:eastAsia="zh-CN"/>
        </w:rPr>
      </w:pPr>
      <w:r>
        <w:rPr>
          <w:rFonts w:eastAsiaTheme="minorEastAsia" w:hint="eastAsia"/>
          <w:lang w:eastAsia="zh-CN"/>
        </w:rPr>
        <w:t>I</w:t>
      </w:r>
      <w:r>
        <w:rPr>
          <w:rFonts w:eastAsiaTheme="minorEastAsia"/>
          <w:lang w:eastAsia="zh-CN"/>
        </w:rPr>
        <w:t>n last RAN1 meeting, the following agreement</w:t>
      </w:r>
      <w:r w:rsidR="00694788">
        <w:rPr>
          <w:rFonts w:eastAsiaTheme="minorEastAsia"/>
          <w:lang w:eastAsia="zh-CN"/>
        </w:rPr>
        <w:t>s</w:t>
      </w:r>
      <w:r>
        <w:rPr>
          <w:rFonts w:eastAsiaTheme="minorEastAsia"/>
          <w:lang w:eastAsia="zh-CN"/>
        </w:rPr>
        <w:t xml:space="preserve"> </w:t>
      </w:r>
      <w:r w:rsidR="00560C51">
        <w:rPr>
          <w:rFonts w:eastAsiaTheme="minorEastAsia"/>
          <w:lang w:eastAsia="zh-CN"/>
        </w:rPr>
        <w:t>were</w:t>
      </w:r>
      <w:r>
        <w:rPr>
          <w:rFonts w:eastAsiaTheme="minorEastAsia"/>
          <w:lang w:eastAsia="zh-CN"/>
        </w:rPr>
        <w:t xml:space="preserve"> made</w:t>
      </w:r>
      <w:r w:rsidR="00560C51">
        <w:rPr>
          <w:rFonts w:eastAsiaTheme="minorEastAsia"/>
          <w:lang w:eastAsia="zh-CN"/>
        </w:rPr>
        <w:t xml:space="preserve"> [1]</w:t>
      </w:r>
      <w:r>
        <w:rPr>
          <w:rFonts w:eastAsiaTheme="minorEastAsia"/>
          <w:lang w:eastAsia="zh-CN"/>
        </w:rPr>
        <w:t>:</w:t>
      </w:r>
    </w:p>
    <w:p w14:paraId="121E6D31" w14:textId="77777777" w:rsidR="009B26EE" w:rsidRPr="0017003C" w:rsidRDefault="009B26EE" w:rsidP="009B26EE">
      <w:pPr>
        <w:ind w:left="-48"/>
        <w:rPr>
          <w:b/>
          <w:bCs/>
          <w:highlight w:val="green"/>
          <w:lang w:val="en-US" w:eastAsia="ko-KR"/>
        </w:rPr>
      </w:pPr>
      <w:r w:rsidRPr="0017003C">
        <w:rPr>
          <w:b/>
          <w:bCs/>
          <w:highlight w:val="green"/>
          <w:lang w:val="en-US" w:eastAsia="ko-KR"/>
        </w:rPr>
        <w:t>Agreement</w:t>
      </w:r>
    </w:p>
    <w:p w14:paraId="344FB549" w14:textId="77777777" w:rsidR="009B26EE" w:rsidRPr="0017003C" w:rsidRDefault="009B26EE" w:rsidP="009B26EE">
      <w:pPr>
        <w:pStyle w:val="aff"/>
        <w:numPr>
          <w:ilvl w:val="0"/>
          <w:numId w:val="28"/>
        </w:numPr>
        <w:suppressAutoHyphens/>
        <w:spacing w:before="0"/>
        <w:ind w:leftChars="0" w:hanging="357"/>
        <w:textAlignment w:val="baseline"/>
        <w:rPr>
          <w:rFonts w:eastAsia="Malgun Gothic"/>
          <w:lang w:eastAsia="ko-KR"/>
        </w:rPr>
      </w:pPr>
      <w:r w:rsidRPr="0017003C">
        <w:rPr>
          <w:rFonts w:eastAsia="宋体"/>
        </w:rPr>
        <w:t>For discussion in AI 9.3.3, consider the deployment scenarios for dynamic/flexible TDD which are agreed for evaluation purpose under AI 9.3.1 in RAN1#109-e.</w:t>
      </w:r>
    </w:p>
    <w:p w14:paraId="70EA8C1B" w14:textId="77777777" w:rsidR="009B26EE" w:rsidRPr="0017003C" w:rsidRDefault="009B26EE" w:rsidP="009B26EE">
      <w:pPr>
        <w:pStyle w:val="aff"/>
        <w:numPr>
          <w:ilvl w:val="0"/>
          <w:numId w:val="28"/>
        </w:numPr>
        <w:suppressAutoHyphens/>
        <w:spacing w:before="0"/>
        <w:ind w:leftChars="0" w:hanging="357"/>
        <w:textAlignment w:val="baseline"/>
        <w:rPr>
          <w:rFonts w:eastAsia="Malgun Gothic"/>
          <w:lang w:eastAsia="ko-KR"/>
        </w:rPr>
      </w:pPr>
      <w:r w:rsidRPr="0017003C">
        <w:rPr>
          <w:rFonts w:eastAsia="宋体"/>
        </w:rPr>
        <w:t xml:space="preserve">Under AI 9.3.3., no more discussion about the deployment scenario for potential enhancement on dynamic/flexible TDD </w:t>
      </w:r>
    </w:p>
    <w:p w14:paraId="710DD8CC" w14:textId="77777777" w:rsidR="009B26EE" w:rsidRPr="0017003C" w:rsidRDefault="009B26EE" w:rsidP="009B26EE">
      <w:pPr>
        <w:pStyle w:val="aff"/>
        <w:suppressAutoHyphens/>
        <w:spacing w:after="80"/>
        <w:ind w:leftChars="0" w:left="0"/>
        <w:textAlignment w:val="baseline"/>
        <w:rPr>
          <w:rFonts w:eastAsia="宋体"/>
        </w:rPr>
      </w:pPr>
    </w:p>
    <w:p w14:paraId="3B430704" w14:textId="77777777" w:rsidR="009B26EE" w:rsidRPr="0017003C" w:rsidRDefault="009B26EE" w:rsidP="009B26EE">
      <w:pPr>
        <w:rPr>
          <w:b/>
          <w:bCs/>
          <w:highlight w:val="green"/>
          <w:lang w:val="en-US" w:eastAsia="ko-KR"/>
        </w:rPr>
      </w:pPr>
      <w:r w:rsidRPr="0017003C">
        <w:rPr>
          <w:b/>
          <w:bCs/>
          <w:highlight w:val="green"/>
          <w:lang w:val="en-US" w:eastAsia="ko-KR"/>
        </w:rPr>
        <w:t>Agreement</w:t>
      </w:r>
    </w:p>
    <w:p w14:paraId="1570F681" w14:textId="77777777" w:rsidR="009B26EE" w:rsidRPr="007839E1" w:rsidRDefault="009B26EE" w:rsidP="007839E1">
      <w:pPr>
        <w:suppressAutoHyphens/>
        <w:spacing w:before="0"/>
        <w:textAlignment w:val="baseline"/>
      </w:pPr>
      <w:r w:rsidRPr="007839E1">
        <w:t>At least, following interference scenarios can be considered for study of dynamic/flexible TDD:</w:t>
      </w:r>
    </w:p>
    <w:p w14:paraId="29AD625F" w14:textId="77777777" w:rsidR="009B26EE" w:rsidRPr="00F55A84" w:rsidRDefault="009B26EE" w:rsidP="009B26EE">
      <w:pPr>
        <w:pStyle w:val="aff"/>
        <w:numPr>
          <w:ilvl w:val="0"/>
          <w:numId w:val="28"/>
        </w:numPr>
        <w:suppressAutoHyphens/>
        <w:spacing w:before="0"/>
        <w:ind w:leftChars="0" w:hanging="357"/>
        <w:textAlignment w:val="baseline"/>
        <w:rPr>
          <w:rFonts w:eastAsia="宋体"/>
        </w:rPr>
      </w:pPr>
      <w:r w:rsidRPr="00F55A84">
        <w:rPr>
          <w:rFonts w:eastAsia="宋体"/>
        </w:rPr>
        <w:t>gNB-to-gNB inter-cell co-channel interference</w:t>
      </w:r>
    </w:p>
    <w:p w14:paraId="0474F5DC" w14:textId="12744C4D" w:rsidR="009B26EE" w:rsidRPr="000D7DFB" w:rsidRDefault="009B26EE" w:rsidP="009B26EE">
      <w:pPr>
        <w:pStyle w:val="aff"/>
        <w:numPr>
          <w:ilvl w:val="0"/>
          <w:numId w:val="28"/>
        </w:numPr>
        <w:suppressAutoHyphens/>
        <w:spacing w:before="0"/>
        <w:ind w:leftChars="0" w:hanging="357"/>
        <w:textAlignment w:val="baseline"/>
        <w:rPr>
          <w:rFonts w:eastAsia="宋体"/>
        </w:rPr>
      </w:pPr>
      <w:r w:rsidRPr="00F55A84">
        <w:rPr>
          <w:rFonts w:eastAsia="宋体"/>
        </w:rPr>
        <w:t>UE-to-UE inter-cell co-channel interference</w:t>
      </w:r>
    </w:p>
    <w:p w14:paraId="16089FF6" w14:textId="77777777" w:rsidR="009B26EE" w:rsidRPr="0017003C" w:rsidRDefault="009B26EE" w:rsidP="009B26EE">
      <w:pPr>
        <w:rPr>
          <w:b/>
          <w:bCs/>
          <w:highlight w:val="green"/>
          <w:lang w:val="en-US" w:eastAsia="ko-KR"/>
        </w:rPr>
      </w:pPr>
      <w:r w:rsidRPr="0017003C">
        <w:rPr>
          <w:b/>
          <w:bCs/>
          <w:highlight w:val="green"/>
          <w:lang w:val="en-US" w:eastAsia="ko-KR"/>
        </w:rPr>
        <w:t>Agreement</w:t>
      </w:r>
    </w:p>
    <w:p w14:paraId="63ED6C31" w14:textId="77777777" w:rsidR="009B26EE" w:rsidRPr="00530F88" w:rsidRDefault="009B26EE" w:rsidP="009B26EE">
      <w:r w:rsidRPr="00530F88">
        <w:t xml:space="preserve">For study of potential enhancement </w:t>
      </w:r>
      <w:r>
        <w:t xml:space="preserve">to </w:t>
      </w:r>
      <w:r w:rsidRPr="00530F88">
        <w:t>dynamic/flexible TDD and</w:t>
      </w:r>
      <w:r>
        <w:t>/or</w:t>
      </w:r>
      <w:r w:rsidRPr="00530F88">
        <w:t xml:space="preserve"> SBFD, followings are considered as candidates of potential enhancement method of gNB-to-gNB CLI handling, where further prioritization/down-scoping of candidate schemes for study can be done in the future meetings:</w:t>
      </w:r>
    </w:p>
    <w:p w14:paraId="265C8D1D"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530F88">
        <w:rPr>
          <w:rFonts w:eastAsia="宋体"/>
        </w:rPr>
        <w:t>gNB-to-gNB CLI measurement and reporting</w:t>
      </w:r>
    </w:p>
    <w:p w14:paraId="479E47EF"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530F88">
        <w:rPr>
          <w:rFonts w:eastAsia="宋体"/>
        </w:rPr>
        <w:t xml:space="preserve">Coordinated scheduling </w:t>
      </w:r>
    </w:p>
    <w:p w14:paraId="1E3A70B8"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530F88">
        <w:rPr>
          <w:rFonts w:eastAsia="宋体"/>
        </w:rPr>
        <w:t>Spatial domain enhancements</w:t>
      </w:r>
    </w:p>
    <w:p w14:paraId="430314F7"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530F88">
        <w:rPr>
          <w:rFonts w:eastAsia="宋体"/>
        </w:rPr>
        <w:t xml:space="preserve">Advanced </w:t>
      </w:r>
      <w:r>
        <w:rPr>
          <w:rFonts w:eastAsia="宋体"/>
        </w:rPr>
        <w:t>r</w:t>
      </w:r>
      <w:r w:rsidRPr="00530F88">
        <w:rPr>
          <w:rFonts w:eastAsia="宋体"/>
        </w:rPr>
        <w:t xml:space="preserve">eceiver </w:t>
      </w:r>
    </w:p>
    <w:p w14:paraId="68482491"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8E1D15">
        <w:rPr>
          <w:rFonts w:eastAsia="宋体"/>
        </w:rPr>
        <w:t>UE and gNB transmission and reception timing</w:t>
      </w:r>
      <w:r w:rsidRPr="00530F88">
        <w:rPr>
          <w:rFonts w:eastAsia="宋体"/>
        </w:rPr>
        <w:t xml:space="preserve"> </w:t>
      </w:r>
    </w:p>
    <w:p w14:paraId="32AFAA8A"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530F88">
        <w:rPr>
          <w:rFonts w:eastAsia="宋体"/>
        </w:rPr>
        <w:t xml:space="preserve">Power </w:t>
      </w:r>
      <w:proofErr w:type="gramStart"/>
      <w:r w:rsidRPr="00530F88">
        <w:rPr>
          <w:rFonts w:eastAsia="宋体"/>
        </w:rPr>
        <w:t>control based</w:t>
      </w:r>
      <w:proofErr w:type="gramEnd"/>
      <w:r w:rsidRPr="00530F88">
        <w:rPr>
          <w:rFonts w:eastAsia="宋体"/>
        </w:rPr>
        <w:t xml:space="preserve"> solution</w:t>
      </w:r>
    </w:p>
    <w:p w14:paraId="182E3E23"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8E1D15">
        <w:rPr>
          <w:rFonts w:eastAsia="宋体"/>
        </w:rPr>
        <w:t>Potential enhancements to Rel-16 RIM</w:t>
      </w:r>
    </w:p>
    <w:p w14:paraId="41127B90"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8E1D15">
        <w:rPr>
          <w:rFonts w:eastAsia="宋体"/>
        </w:rPr>
        <w:t>Sensing based mechanism</w:t>
      </w:r>
    </w:p>
    <w:p w14:paraId="7D1B1BA6"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8E1D15">
        <w:rPr>
          <w:rFonts w:eastAsia="宋体"/>
        </w:rPr>
        <w:t>Note: Whether or not a particular scheme requires OTA or backhaul information exchange should be identified</w:t>
      </w:r>
    </w:p>
    <w:p w14:paraId="1400B56E"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530F88">
        <w:rPr>
          <w:rFonts w:eastAsia="宋体"/>
        </w:rPr>
        <w:t>Note: Any other scheme(s) for inter-gNB CLI handling is/are not precluded.</w:t>
      </w:r>
    </w:p>
    <w:p w14:paraId="7A3CF5D4" w14:textId="77777777" w:rsidR="009B26EE" w:rsidRDefault="009B26EE" w:rsidP="009B26EE">
      <w:pPr>
        <w:pStyle w:val="aff"/>
        <w:numPr>
          <w:ilvl w:val="0"/>
          <w:numId w:val="28"/>
        </w:numPr>
        <w:suppressAutoHyphens/>
        <w:spacing w:before="0"/>
        <w:ind w:leftChars="0"/>
        <w:textAlignment w:val="baseline"/>
        <w:rPr>
          <w:rFonts w:eastAsia="宋体"/>
        </w:rPr>
      </w:pPr>
      <w:r>
        <w:rPr>
          <w:rFonts w:eastAsia="宋体"/>
        </w:rPr>
        <w:t xml:space="preserve">Note: For potential enhancements </w:t>
      </w:r>
      <w:r w:rsidRPr="008E1D15">
        <w:rPr>
          <w:rFonts w:eastAsia="宋体"/>
        </w:rPr>
        <w:t>to</w:t>
      </w:r>
      <w:r>
        <w:rPr>
          <w:rFonts w:eastAsia="宋体"/>
        </w:rPr>
        <w:t xml:space="preserve"> dynamic/flexible TDD</w:t>
      </w:r>
      <w:r w:rsidRPr="008E1D15">
        <w:rPr>
          <w:rFonts w:eastAsia="宋体"/>
        </w:rPr>
        <w:t xml:space="preserve"> and/or SBFD</w:t>
      </w:r>
      <w:r>
        <w:rPr>
          <w:rFonts w:eastAsia="宋体"/>
        </w:rPr>
        <w:t>, utilize the outcome of discussion in Rel-15 and Rel-16 while avoiding the repetition of the same discussion.</w:t>
      </w:r>
    </w:p>
    <w:p w14:paraId="648DCD16" w14:textId="5C6D4EE7" w:rsidR="009B26EE" w:rsidRPr="000D7DFB" w:rsidRDefault="009B26EE" w:rsidP="009B26EE">
      <w:pPr>
        <w:pStyle w:val="aff"/>
        <w:numPr>
          <w:ilvl w:val="0"/>
          <w:numId w:val="28"/>
        </w:numPr>
        <w:suppressAutoHyphens/>
        <w:spacing w:before="0"/>
        <w:ind w:leftChars="0"/>
        <w:textAlignment w:val="baseline"/>
        <w:rPr>
          <w:rFonts w:eastAsia="宋体"/>
        </w:rPr>
      </w:pPr>
      <w:r>
        <w:rPr>
          <w:rFonts w:eastAsia="宋体"/>
        </w:rPr>
        <w:t>Note: Potential enhancements specific for SBFD will be discussed in 9.3.2</w:t>
      </w:r>
    </w:p>
    <w:p w14:paraId="2F01BC21" w14:textId="77777777" w:rsidR="009B26EE" w:rsidRPr="0017003C" w:rsidRDefault="009B26EE" w:rsidP="009B26EE">
      <w:pPr>
        <w:rPr>
          <w:b/>
          <w:bCs/>
          <w:highlight w:val="green"/>
          <w:lang w:val="en-US" w:eastAsia="ko-KR"/>
        </w:rPr>
      </w:pPr>
      <w:r w:rsidRPr="0017003C">
        <w:rPr>
          <w:b/>
          <w:bCs/>
          <w:highlight w:val="green"/>
          <w:lang w:val="en-US" w:eastAsia="ko-KR"/>
        </w:rPr>
        <w:t>Agreement</w:t>
      </w:r>
    </w:p>
    <w:p w14:paraId="709B107B" w14:textId="77777777" w:rsidR="009B26EE" w:rsidRDefault="009B26EE" w:rsidP="009B26EE">
      <w:r>
        <w:t xml:space="preserve">For study of potential </w:t>
      </w:r>
      <w:r w:rsidRPr="008E1D15">
        <w:t>enhancement to dynamic/flexible TDD and/or SBFD, followings are considered as candidates of potential enhancement method of UE-to-UE CLI handling, where</w:t>
      </w:r>
      <w:r>
        <w:t xml:space="preserve"> further prioritization/down-scoping of candidate schemes for study can be done in the future meetings:</w:t>
      </w:r>
    </w:p>
    <w:p w14:paraId="07D43E5D" w14:textId="77777777" w:rsidR="009B26EE" w:rsidRPr="00A517FD" w:rsidRDefault="009B26EE" w:rsidP="009B26EE">
      <w:pPr>
        <w:pStyle w:val="aff"/>
        <w:numPr>
          <w:ilvl w:val="0"/>
          <w:numId w:val="28"/>
        </w:numPr>
        <w:suppressAutoHyphens/>
        <w:spacing w:before="0"/>
        <w:ind w:leftChars="0"/>
        <w:textAlignment w:val="baseline"/>
        <w:rPr>
          <w:rFonts w:eastAsia="宋体"/>
        </w:rPr>
      </w:pPr>
      <w:r w:rsidRPr="008E1D15">
        <w:rPr>
          <w:rFonts w:eastAsia="宋体"/>
        </w:rPr>
        <w:t>Potential enhancements to UE-to-UE CLI measurement/reporting</w:t>
      </w:r>
    </w:p>
    <w:p w14:paraId="74693D0A" w14:textId="77777777" w:rsidR="009B26EE" w:rsidRPr="008E1D15" w:rsidRDefault="009B26EE" w:rsidP="009B26EE">
      <w:pPr>
        <w:pStyle w:val="aff"/>
        <w:numPr>
          <w:ilvl w:val="0"/>
          <w:numId w:val="28"/>
        </w:numPr>
        <w:suppressAutoHyphens/>
        <w:spacing w:before="0"/>
        <w:ind w:leftChars="0"/>
        <w:textAlignment w:val="baseline"/>
        <w:rPr>
          <w:rFonts w:eastAsia="宋体"/>
        </w:rPr>
      </w:pPr>
      <w:r w:rsidRPr="008E1D15">
        <w:rPr>
          <w:rFonts w:eastAsia="宋体"/>
        </w:rPr>
        <w:t>Coordinated scheduling</w:t>
      </w:r>
    </w:p>
    <w:p w14:paraId="04579EE0" w14:textId="77777777" w:rsidR="009B26EE" w:rsidRDefault="009B26EE" w:rsidP="009B26EE">
      <w:pPr>
        <w:pStyle w:val="aff"/>
        <w:numPr>
          <w:ilvl w:val="0"/>
          <w:numId w:val="28"/>
        </w:numPr>
        <w:suppressAutoHyphens/>
        <w:spacing w:before="0"/>
        <w:ind w:leftChars="0"/>
        <w:textAlignment w:val="baseline"/>
        <w:rPr>
          <w:rFonts w:eastAsia="宋体"/>
        </w:rPr>
      </w:pPr>
      <w:r>
        <w:rPr>
          <w:rFonts w:eastAsia="宋体"/>
        </w:rPr>
        <w:t xml:space="preserve">Spatial domain enhancements, </w:t>
      </w:r>
    </w:p>
    <w:p w14:paraId="30769CC4" w14:textId="77777777" w:rsidR="009B26EE" w:rsidRPr="008E1D15" w:rsidRDefault="009B26EE" w:rsidP="009B26EE">
      <w:pPr>
        <w:pStyle w:val="aff"/>
        <w:numPr>
          <w:ilvl w:val="0"/>
          <w:numId w:val="28"/>
        </w:numPr>
        <w:suppressAutoHyphens/>
        <w:spacing w:before="0"/>
        <w:ind w:leftChars="0"/>
        <w:textAlignment w:val="baseline"/>
        <w:rPr>
          <w:rFonts w:eastAsia="宋体"/>
        </w:rPr>
      </w:pPr>
      <w:r w:rsidRPr="008E1D15">
        <w:rPr>
          <w:rFonts w:eastAsia="宋体"/>
        </w:rPr>
        <w:t xml:space="preserve">Advanced Receiver </w:t>
      </w:r>
    </w:p>
    <w:p w14:paraId="5168D72E" w14:textId="77777777" w:rsidR="009B26EE" w:rsidRPr="00530F88" w:rsidRDefault="009B26EE" w:rsidP="009B26EE">
      <w:pPr>
        <w:pStyle w:val="aff"/>
        <w:numPr>
          <w:ilvl w:val="0"/>
          <w:numId w:val="28"/>
        </w:numPr>
        <w:suppressAutoHyphens/>
        <w:spacing w:before="0"/>
        <w:ind w:leftChars="0"/>
        <w:textAlignment w:val="baseline"/>
        <w:rPr>
          <w:rFonts w:eastAsia="宋体"/>
        </w:rPr>
      </w:pPr>
      <w:r w:rsidRPr="008E1D15">
        <w:rPr>
          <w:rFonts w:eastAsia="宋体"/>
        </w:rPr>
        <w:lastRenderedPageBreak/>
        <w:t>UE and gNB transmission and reception timing</w:t>
      </w:r>
      <w:r w:rsidRPr="00530F88">
        <w:rPr>
          <w:rFonts w:eastAsia="宋体"/>
        </w:rPr>
        <w:t xml:space="preserve"> </w:t>
      </w:r>
    </w:p>
    <w:p w14:paraId="3E13E098" w14:textId="77777777" w:rsidR="009B26EE" w:rsidRPr="00A517FD" w:rsidRDefault="009B26EE" w:rsidP="009B26EE">
      <w:pPr>
        <w:pStyle w:val="aff"/>
        <w:numPr>
          <w:ilvl w:val="0"/>
          <w:numId w:val="28"/>
        </w:numPr>
        <w:suppressAutoHyphens/>
        <w:spacing w:before="0"/>
        <w:ind w:leftChars="0"/>
        <w:textAlignment w:val="baseline"/>
        <w:rPr>
          <w:rFonts w:eastAsia="宋体"/>
        </w:rPr>
      </w:pPr>
      <w:r w:rsidRPr="00A517FD">
        <w:rPr>
          <w:rFonts w:eastAsia="宋体"/>
        </w:rPr>
        <w:t xml:space="preserve">Power </w:t>
      </w:r>
      <w:proofErr w:type="gramStart"/>
      <w:r w:rsidRPr="00A517FD">
        <w:rPr>
          <w:rFonts w:eastAsia="宋体"/>
        </w:rPr>
        <w:t>control based</w:t>
      </w:r>
      <w:proofErr w:type="gramEnd"/>
      <w:r w:rsidRPr="00A517FD">
        <w:rPr>
          <w:rFonts w:eastAsia="宋体"/>
        </w:rPr>
        <w:t xml:space="preserve"> solution</w:t>
      </w:r>
    </w:p>
    <w:p w14:paraId="1B9BFBBE" w14:textId="77777777" w:rsidR="009B26EE" w:rsidRPr="00A517FD" w:rsidRDefault="009B26EE" w:rsidP="009B26EE">
      <w:pPr>
        <w:pStyle w:val="aff"/>
        <w:numPr>
          <w:ilvl w:val="0"/>
          <w:numId w:val="28"/>
        </w:numPr>
        <w:suppressAutoHyphens/>
        <w:spacing w:before="0"/>
        <w:ind w:leftChars="0"/>
        <w:textAlignment w:val="baseline"/>
        <w:rPr>
          <w:rFonts w:eastAsia="宋体"/>
        </w:rPr>
      </w:pPr>
      <w:r w:rsidRPr="008E1D15">
        <w:rPr>
          <w:rFonts w:eastAsia="宋体"/>
        </w:rPr>
        <w:t>Sensing based mechanism</w:t>
      </w:r>
    </w:p>
    <w:p w14:paraId="4A15574E" w14:textId="77777777" w:rsidR="009B26EE" w:rsidRPr="00A517FD" w:rsidRDefault="009B26EE" w:rsidP="009B26EE">
      <w:pPr>
        <w:pStyle w:val="aff"/>
        <w:numPr>
          <w:ilvl w:val="0"/>
          <w:numId w:val="28"/>
        </w:numPr>
        <w:suppressAutoHyphens/>
        <w:spacing w:before="0"/>
        <w:ind w:leftChars="0"/>
        <w:textAlignment w:val="baseline"/>
        <w:rPr>
          <w:rFonts w:eastAsia="宋体"/>
        </w:rPr>
      </w:pPr>
      <w:r w:rsidRPr="008E1D15">
        <w:rPr>
          <w:rFonts w:eastAsia="宋体"/>
        </w:rPr>
        <w:t>Note: Whether or not a particular scheme requires OTA or backhaul information exchange should be identified</w:t>
      </w:r>
    </w:p>
    <w:p w14:paraId="2FC3166A" w14:textId="77777777" w:rsidR="009B26EE" w:rsidRPr="00A517FD" w:rsidRDefault="009B26EE" w:rsidP="009B26EE">
      <w:pPr>
        <w:pStyle w:val="aff"/>
        <w:numPr>
          <w:ilvl w:val="0"/>
          <w:numId w:val="28"/>
        </w:numPr>
        <w:suppressAutoHyphens/>
        <w:spacing w:before="0"/>
        <w:ind w:leftChars="0"/>
        <w:textAlignment w:val="baseline"/>
        <w:rPr>
          <w:rFonts w:eastAsia="宋体"/>
        </w:rPr>
      </w:pPr>
      <w:r w:rsidRPr="00A517FD">
        <w:rPr>
          <w:rFonts w:eastAsia="宋体"/>
        </w:rPr>
        <w:t xml:space="preserve">Note: Any other scheme(s) for </w:t>
      </w:r>
      <w:r>
        <w:rPr>
          <w:rFonts w:eastAsia="宋体"/>
        </w:rPr>
        <w:t>UE-to</w:t>
      </w:r>
      <w:r w:rsidRPr="00A517FD">
        <w:rPr>
          <w:rFonts w:eastAsia="宋体"/>
        </w:rPr>
        <w:t>-UE CLI handling is/are not precluded.</w:t>
      </w:r>
    </w:p>
    <w:p w14:paraId="6A3FBA7F" w14:textId="77777777" w:rsidR="009B26EE" w:rsidRPr="00A517FD" w:rsidRDefault="009B26EE" w:rsidP="009B26EE">
      <w:pPr>
        <w:pStyle w:val="aff"/>
        <w:numPr>
          <w:ilvl w:val="0"/>
          <w:numId w:val="28"/>
        </w:numPr>
        <w:suppressAutoHyphens/>
        <w:spacing w:before="0"/>
        <w:ind w:leftChars="0"/>
        <w:textAlignment w:val="baseline"/>
        <w:rPr>
          <w:rFonts w:eastAsia="宋体"/>
        </w:rPr>
      </w:pPr>
      <w:r w:rsidRPr="00A517FD">
        <w:rPr>
          <w:rFonts w:eastAsia="宋体"/>
        </w:rPr>
        <w:t xml:space="preserve">Note: For potential enhancements </w:t>
      </w:r>
      <w:r w:rsidRPr="008E1D15">
        <w:rPr>
          <w:rFonts w:eastAsia="宋体"/>
        </w:rPr>
        <w:t>to</w:t>
      </w:r>
      <w:r>
        <w:rPr>
          <w:rFonts w:eastAsia="宋体"/>
        </w:rPr>
        <w:t xml:space="preserve"> dynamic/flexible TDD</w:t>
      </w:r>
      <w:r w:rsidRPr="008E1D15">
        <w:rPr>
          <w:rFonts w:eastAsia="宋体"/>
        </w:rPr>
        <w:t xml:space="preserve"> and/or SBFD</w:t>
      </w:r>
      <w:r w:rsidRPr="00A517FD">
        <w:rPr>
          <w:rFonts w:eastAsia="宋体"/>
        </w:rPr>
        <w:t>, utilize the outcome of discussion in Rel-15 and Rel-16 while avoiding the repetition of the same discussion.</w:t>
      </w:r>
    </w:p>
    <w:p w14:paraId="29E279BF" w14:textId="77777777" w:rsidR="009B26EE" w:rsidRDefault="009B26EE" w:rsidP="009B26EE">
      <w:pPr>
        <w:pStyle w:val="aff"/>
        <w:numPr>
          <w:ilvl w:val="0"/>
          <w:numId w:val="28"/>
        </w:numPr>
        <w:suppressAutoHyphens/>
        <w:spacing w:before="0"/>
        <w:ind w:leftChars="0"/>
        <w:textAlignment w:val="baseline"/>
        <w:rPr>
          <w:rFonts w:eastAsia="宋体"/>
        </w:rPr>
      </w:pPr>
      <w:r>
        <w:rPr>
          <w:rFonts w:eastAsia="宋体"/>
        </w:rPr>
        <w:t>Note: Potential enhancement specific for SBFD will be discussed in 9.3.2</w:t>
      </w:r>
    </w:p>
    <w:p w14:paraId="6DCBD800" w14:textId="543DB549" w:rsidR="0081712A" w:rsidRPr="0081712A" w:rsidRDefault="00BD7FF6" w:rsidP="0081712A">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 the</w:t>
      </w:r>
      <w:r w:rsidR="000D7DFB">
        <w:rPr>
          <w:rFonts w:eastAsiaTheme="minorEastAsia"/>
          <w:bCs/>
          <w:lang w:eastAsia="zh-CN"/>
        </w:rPr>
        <w:t xml:space="preserve"> </w:t>
      </w:r>
      <w:r w:rsidR="000D7DFB">
        <w:rPr>
          <w:rFonts w:eastAsiaTheme="minorEastAsia" w:hint="eastAsia"/>
          <w:bCs/>
          <w:lang w:eastAsia="zh-CN"/>
        </w:rPr>
        <w:t>study</w:t>
      </w:r>
      <w:r w:rsidR="000D7DFB">
        <w:rPr>
          <w:rFonts w:eastAsiaTheme="minorEastAsia"/>
          <w:bCs/>
          <w:lang w:eastAsia="zh-CN"/>
        </w:rPr>
        <w:t xml:space="preserve"> of</w:t>
      </w:r>
      <w:r>
        <w:rPr>
          <w:rFonts w:eastAsiaTheme="minorEastAsia"/>
          <w:bCs/>
          <w:lang w:eastAsia="zh-CN"/>
        </w:rPr>
        <w:t xml:space="preserve"> </w:t>
      </w:r>
      <w:r w:rsidR="00567439">
        <w:rPr>
          <w:rFonts w:eastAsiaTheme="minorEastAsia"/>
          <w:bCs/>
          <w:lang w:eastAsia="zh-CN"/>
        </w:rPr>
        <w:t xml:space="preserve">inter-UE </w:t>
      </w:r>
      <w:r w:rsidR="00630953">
        <w:rPr>
          <w:rFonts w:eastAsiaTheme="minorEastAsia"/>
          <w:bCs/>
          <w:lang w:eastAsia="zh-CN"/>
        </w:rPr>
        <w:t xml:space="preserve">intra-subband </w:t>
      </w:r>
      <w:r w:rsidR="00567439">
        <w:rPr>
          <w:rFonts w:eastAsiaTheme="minorEastAsia"/>
          <w:bCs/>
          <w:lang w:eastAsia="zh-CN"/>
        </w:rPr>
        <w:t xml:space="preserve">and inter-gNB </w:t>
      </w:r>
      <w:r w:rsidR="00630953">
        <w:rPr>
          <w:rFonts w:eastAsiaTheme="minorEastAsia"/>
          <w:bCs/>
          <w:lang w:eastAsia="zh-CN"/>
        </w:rPr>
        <w:t xml:space="preserve">intra-subband </w:t>
      </w:r>
      <w:r w:rsidR="00567439">
        <w:rPr>
          <w:rFonts w:eastAsiaTheme="minorEastAsia"/>
          <w:bCs/>
          <w:lang w:eastAsia="zh-CN"/>
        </w:rPr>
        <w:t>CLI</w:t>
      </w:r>
      <w:r w:rsidR="0081712A">
        <w:rPr>
          <w:rFonts w:eastAsiaTheme="minorEastAsia"/>
          <w:bCs/>
          <w:lang w:eastAsia="zh-CN"/>
        </w:rPr>
        <w:t xml:space="preserve"> </w:t>
      </w:r>
      <w:r w:rsidR="009632AC">
        <w:rPr>
          <w:rFonts w:eastAsiaTheme="minorEastAsia"/>
          <w:bCs/>
          <w:lang w:eastAsia="zh-CN"/>
        </w:rPr>
        <w:t xml:space="preserve">handling </w:t>
      </w:r>
      <w:r w:rsidR="0081712A">
        <w:rPr>
          <w:rFonts w:eastAsiaTheme="minorEastAsia"/>
          <w:bCs/>
          <w:lang w:eastAsia="zh-CN"/>
        </w:rPr>
        <w:t xml:space="preserve">on flexible/dynamic TDD </w:t>
      </w:r>
      <w:r>
        <w:rPr>
          <w:rFonts w:eastAsiaTheme="minorEastAsia"/>
          <w:bCs/>
          <w:lang w:eastAsia="zh-CN"/>
        </w:rPr>
        <w:t>will be discussed.</w:t>
      </w:r>
    </w:p>
    <w:p w14:paraId="4180004D" w14:textId="19096321" w:rsidR="00BB73D7" w:rsidRDefault="00EF1DA9" w:rsidP="00BB73D7">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 xml:space="preserve">Inter-UE </w:t>
      </w:r>
      <w:r w:rsidR="00007879">
        <w:rPr>
          <w:rFonts w:ascii="Times New Roman" w:hAnsi="Times New Roman" w:hint="eastAsia"/>
          <w:lang w:val="en-US" w:eastAsia="zh-CN"/>
        </w:rPr>
        <w:t>intra</w:t>
      </w:r>
      <w:r w:rsidR="00007879">
        <w:rPr>
          <w:rFonts w:ascii="Times New Roman" w:hAnsi="Times New Roman"/>
          <w:lang w:val="en-US" w:eastAsia="zh-CN"/>
        </w:rPr>
        <w:t xml:space="preserve">-subband </w:t>
      </w:r>
      <w:r w:rsidRPr="00EF1DA9">
        <w:rPr>
          <w:rFonts w:ascii="Times New Roman" w:hAnsi="Times New Roman"/>
          <w:lang w:val="en-US" w:eastAsia="zh-CN"/>
        </w:rPr>
        <w:t>CLI handling</w:t>
      </w:r>
      <w:r w:rsidR="00522769">
        <w:rPr>
          <w:rFonts w:ascii="Times New Roman" w:hAnsi="Times New Roman"/>
          <w:lang w:val="en-US" w:eastAsia="zh-CN"/>
        </w:rPr>
        <w:t xml:space="preserve"> enhancement</w:t>
      </w:r>
    </w:p>
    <w:p w14:paraId="3AE2FD16" w14:textId="11A7E734" w:rsidR="00AE13B4" w:rsidRDefault="00113797" w:rsidP="00712E1A">
      <w:pPr>
        <w:rPr>
          <w:lang w:val="en-US" w:eastAsia="zh-CN"/>
        </w:rPr>
      </w:pPr>
      <w:r>
        <w:rPr>
          <w:lang w:val="en-US" w:eastAsia="zh-CN"/>
        </w:rPr>
        <w:t xml:space="preserve">L3 </w:t>
      </w:r>
      <w:r w:rsidR="00AE13B4">
        <w:rPr>
          <w:rFonts w:hint="eastAsia"/>
          <w:lang w:val="en-US" w:eastAsia="zh-CN"/>
        </w:rPr>
        <w:t>U</w:t>
      </w:r>
      <w:r w:rsidR="00AE13B4">
        <w:rPr>
          <w:lang w:val="en-US" w:eastAsia="zh-CN"/>
        </w:rPr>
        <w:t>E-UE CLI measurement and report w</w:t>
      </w:r>
      <w:r w:rsidR="0061600A">
        <w:rPr>
          <w:lang w:val="en-US" w:eastAsia="zh-CN"/>
        </w:rPr>
        <w:t>ere</w:t>
      </w:r>
      <w:r w:rsidR="001F0A2C">
        <w:rPr>
          <w:lang w:val="en-US" w:eastAsia="zh-CN"/>
        </w:rPr>
        <w:t xml:space="preserve"> </w:t>
      </w:r>
      <w:r w:rsidR="00CD43F3">
        <w:rPr>
          <w:lang w:val="en-US" w:eastAsia="zh-CN"/>
        </w:rPr>
        <w:t>specified</w:t>
      </w:r>
      <w:r w:rsidR="00F40D0C">
        <w:rPr>
          <w:lang w:val="en-US" w:eastAsia="zh-CN"/>
        </w:rPr>
        <w:t xml:space="preserve"> in Rel-16</w:t>
      </w:r>
      <w:r w:rsidR="00557156">
        <w:rPr>
          <w:lang w:val="en-US" w:eastAsia="zh-CN"/>
        </w:rPr>
        <w:t>, including:</w:t>
      </w:r>
    </w:p>
    <w:p w14:paraId="6ECCAF1A" w14:textId="25C2494D" w:rsidR="00557156" w:rsidRPr="0088208E" w:rsidRDefault="0088208E" w:rsidP="00010EC1">
      <w:pPr>
        <w:pStyle w:val="aff"/>
        <w:numPr>
          <w:ilvl w:val="0"/>
          <w:numId w:val="27"/>
        </w:numPr>
        <w:ind w:leftChars="0"/>
        <w:rPr>
          <w:lang w:val="en-US" w:eastAsia="zh-CN"/>
        </w:rPr>
      </w:pPr>
      <w:r>
        <w:rPr>
          <w:rFonts w:eastAsiaTheme="minorEastAsia" w:hint="eastAsia"/>
          <w:lang w:val="en-US" w:eastAsia="zh-CN"/>
        </w:rPr>
        <w:t>S</w:t>
      </w:r>
      <w:r>
        <w:rPr>
          <w:rFonts w:eastAsiaTheme="minorEastAsia"/>
          <w:lang w:val="en-US" w:eastAsia="zh-CN"/>
        </w:rPr>
        <w:t>RS-RSRP</w:t>
      </w:r>
      <w:r w:rsidR="00835ECE">
        <w:rPr>
          <w:rFonts w:eastAsiaTheme="minorEastAsia"/>
          <w:lang w:val="en-US" w:eastAsia="zh-CN"/>
        </w:rPr>
        <w:t xml:space="preserve"> </w:t>
      </w:r>
      <w:r w:rsidR="00835ECE">
        <w:rPr>
          <w:lang w:val="en-US" w:eastAsia="zh-CN"/>
        </w:rPr>
        <w:t>measurement and report</w:t>
      </w:r>
      <w:r w:rsidR="0087005A">
        <w:rPr>
          <w:lang w:val="en-US" w:eastAsia="zh-CN"/>
        </w:rPr>
        <w:t>.</w:t>
      </w:r>
    </w:p>
    <w:p w14:paraId="35416EBF" w14:textId="2982D93B" w:rsidR="0088208E" w:rsidRPr="00557156" w:rsidRDefault="0088208E" w:rsidP="00010EC1">
      <w:pPr>
        <w:pStyle w:val="aff"/>
        <w:numPr>
          <w:ilvl w:val="0"/>
          <w:numId w:val="27"/>
        </w:numPr>
        <w:ind w:leftChars="0"/>
        <w:rPr>
          <w:lang w:val="en-US" w:eastAsia="zh-CN"/>
        </w:rPr>
      </w:pPr>
      <w:r>
        <w:rPr>
          <w:rFonts w:eastAsiaTheme="minorEastAsia" w:hint="eastAsia"/>
          <w:lang w:val="en-US" w:eastAsia="zh-CN"/>
        </w:rPr>
        <w:t>C</w:t>
      </w:r>
      <w:r>
        <w:rPr>
          <w:rFonts w:eastAsiaTheme="minorEastAsia"/>
          <w:lang w:val="en-US" w:eastAsia="zh-CN"/>
        </w:rPr>
        <w:t>LI-RSSI</w:t>
      </w:r>
      <w:r w:rsidR="00835ECE" w:rsidRPr="00835ECE">
        <w:rPr>
          <w:lang w:val="en-US" w:eastAsia="zh-CN"/>
        </w:rPr>
        <w:t xml:space="preserve"> </w:t>
      </w:r>
      <w:r w:rsidR="00835ECE">
        <w:rPr>
          <w:lang w:val="en-US" w:eastAsia="zh-CN"/>
        </w:rPr>
        <w:t>measurement and report</w:t>
      </w:r>
      <w:r w:rsidR="0087005A">
        <w:rPr>
          <w:lang w:val="en-US" w:eastAsia="zh-CN"/>
        </w:rPr>
        <w:t>.</w:t>
      </w:r>
    </w:p>
    <w:p w14:paraId="793FE68F" w14:textId="05EF6B4A" w:rsidR="00A668CB" w:rsidRDefault="00A668CB" w:rsidP="005C27DC">
      <w:pPr>
        <w:jc w:val="both"/>
        <w:rPr>
          <w:lang w:val="en-US" w:eastAsia="zh-CN"/>
        </w:rPr>
      </w:pPr>
      <w:r>
        <w:rPr>
          <w:lang w:val="en-US" w:eastAsia="zh-CN"/>
        </w:rPr>
        <w:t>The following enhancements can be considered f</w:t>
      </w:r>
      <w:r w:rsidR="00AA2802">
        <w:rPr>
          <w:lang w:val="en-US" w:eastAsia="zh-CN"/>
        </w:rPr>
        <w:t>or Rel-18</w:t>
      </w:r>
      <w:r w:rsidR="00007879">
        <w:rPr>
          <w:lang w:val="en-US" w:eastAsia="zh-CN"/>
        </w:rPr>
        <w:t xml:space="preserve"> i</w:t>
      </w:r>
      <w:r w:rsidR="00007879" w:rsidRPr="00EF1DA9">
        <w:rPr>
          <w:lang w:val="en-US" w:eastAsia="zh-CN"/>
        </w:rPr>
        <w:t xml:space="preserve">nter-UE </w:t>
      </w:r>
      <w:r w:rsidR="00007879">
        <w:rPr>
          <w:rFonts w:hint="eastAsia"/>
          <w:lang w:val="en-US" w:eastAsia="zh-CN"/>
        </w:rPr>
        <w:t>intra</w:t>
      </w:r>
      <w:r w:rsidR="00007879">
        <w:rPr>
          <w:lang w:val="en-US" w:eastAsia="zh-CN"/>
        </w:rPr>
        <w:t xml:space="preserve">-subband </w:t>
      </w:r>
      <w:r w:rsidR="00007879" w:rsidRPr="00EF1DA9">
        <w:rPr>
          <w:lang w:val="en-US" w:eastAsia="zh-CN"/>
        </w:rPr>
        <w:t>CLI handling</w:t>
      </w:r>
      <w:r w:rsidR="00007879">
        <w:rPr>
          <w:lang w:val="en-US" w:eastAsia="zh-CN"/>
        </w:rPr>
        <w:t xml:space="preserve"> which </w:t>
      </w:r>
      <w:r w:rsidR="004D0957">
        <w:rPr>
          <w:lang w:val="en-US" w:eastAsia="zh-CN"/>
        </w:rPr>
        <w:t xml:space="preserve">can be </w:t>
      </w:r>
      <w:r w:rsidR="00007879">
        <w:rPr>
          <w:lang w:val="en-US" w:eastAsia="zh-CN"/>
        </w:rPr>
        <w:t xml:space="preserve">applied </w:t>
      </w:r>
      <w:r w:rsidR="004D0957">
        <w:rPr>
          <w:lang w:val="en-US" w:eastAsia="zh-CN"/>
        </w:rPr>
        <w:t xml:space="preserve">to </w:t>
      </w:r>
      <w:r w:rsidR="00007879">
        <w:rPr>
          <w:lang w:val="en-US" w:eastAsia="zh-CN"/>
        </w:rPr>
        <w:t>both SBFD and flexible/dynamic TDD</w:t>
      </w:r>
      <w:r w:rsidR="001E79F2">
        <w:rPr>
          <w:lang w:val="en-US" w:eastAsia="zh-CN"/>
        </w:rPr>
        <w:t xml:space="preserve">, </w:t>
      </w:r>
    </w:p>
    <w:p w14:paraId="5DF6450C" w14:textId="3C756BEB" w:rsidR="000C717D" w:rsidRDefault="00C60C4B" w:rsidP="005C27DC">
      <w:pPr>
        <w:pStyle w:val="aff"/>
        <w:numPr>
          <w:ilvl w:val="0"/>
          <w:numId w:val="27"/>
        </w:numPr>
        <w:ind w:leftChars="0"/>
        <w:jc w:val="both"/>
        <w:rPr>
          <w:lang w:val="en-US" w:eastAsia="zh-CN"/>
        </w:rPr>
      </w:pPr>
      <w:r>
        <w:rPr>
          <w:lang w:val="en-US" w:eastAsia="zh-CN"/>
        </w:rPr>
        <w:t xml:space="preserve">Enhancement #1: </w:t>
      </w:r>
      <w:r w:rsidR="00EA5396" w:rsidRPr="00D9218A">
        <w:rPr>
          <w:lang w:val="en-US" w:eastAsia="zh-CN"/>
        </w:rPr>
        <w:t>L1 CLI measurement and report</w:t>
      </w:r>
      <w:r w:rsidR="000C717D">
        <w:rPr>
          <w:lang w:val="en-US" w:eastAsia="zh-CN"/>
        </w:rPr>
        <w:t xml:space="preserve"> can be considered</w:t>
      </w:r>
      <w:r w:rsidR="00EA5396" w:rsidRPr="00D9218A">
        <w:rPr>
          <w:lang w:val="en-US" w:eastAsia="zh-CN"/>
        </w:rPr>
        <w:t xml:space="preserve"> </w:t>
      </w:r>
      <w:r w:rsidR="00CD52A6" w:rsidRPr="00D9218A">
        <w:rPr>
          <w:lang w:val="en-US" w:eastAsia="zh-CN"/>
        </w:rPr>
        <w:t xml:space="preserve">to </w:t>
      </w:r>
      <w:r w:rsidR="00043A51" w:rsidRPr="00D9218A">
        <w:rPr>
          <w:lang w:val="en-US" w:eastAsia="zh-CN"/>
        </w:rPr>
        <w:t xml:space="preserve">better reflect the </w:t>
      </w:r>
      <w:r w:rsidR="00143AB0" w:rsidRPr="00D9218A">
        <w:rPr>
          <w:lang w:val="en-US" w:eastAsia="zh-CN"/>
        </w:rPr>
        <w:t>interference</w:t>
      </w:r>
      <w:r w:rsidR="00BC18AB" w:rsidRPr="00D9218A">
        <w:rPr>
          <w:lang w:val="en-US" w:eastAsia="zh-CN"/>
        </w:rPr>
        <w:t xml:space="preserve"> </w:t>
      </w:r>
      <w:r w:rsidR="00143AB0" w:rsidRPr="00D9218A">
        <w:rPr>
          <w:lang w:val="en-US" w:eastAsia="zh-CN"/>
        </w:rPr>
        <w:t>variation</w:t>
      </w:r>
      <w:r>
        <w:rPr>
          <w:lang w:val="en-US" w:eastAsia="zh-CN"/>
        </w:rPr>
        <w:t xml:space="preserve">. As the discussion in our contribution </w:t>
      </w:r>
      <w:r w:rsidR="005E6419">
        <w:rPr>
          <w:lang w:val="en-US" w:eastAsia="zh-CN"/>
        </w:rPr>
        <w:t xml:space="preserve">[2], L1 inter-subband CLI measurement and report is one potential CLI handling scheme in SBFD, </w:t>
      </w:r>
      <w:r w:rsidR="008C28BA">
        <w:rPr>
          <w:lang w:val="en-US" w:eastAsia="zh-CN"/>
        </w:rPr>
        <w:t>the</w:t>
      </w:r>
      <w:r w:rsidR="005E6419">
        <w:rPr>
          <w:lang w:val="en-US" w:eastAsia="zh-CN"/>
        </w:rPr>
        <w:t xml:space="preserve"> joint design of L1 inter/intra</w:t>
      </w:r>
      <w:r w:rsidR="004D0957">
        <w:rPr>
          <w:lang w:val="en-US" w:eastAsia="zh-CN"/>
        </w:rPr>
        <w:t>-</w:t>
      </w:r>
      <w:r w:rsidR="005E6419">
        <w:rPr>
          <w:lang w:val="en-US" w:eastAsia="zh-CN"/>
        </w:rPr>
        <w:t xml:space="preserve">subband CLI measurement </w:t>
      </w:r>
      <w:r w:rsidR="004D0957">
        <w:rPr>
          <w:lang w:val="en-US" w:eastAsia="zh-CN"/>
        </w:rPr>
        <w:t xml:space="preserve">can be </w:t>
      </w:r>
      <w:r w:rsidR="005E6419">
        <w:rPr>
          <w:lang w:val="en-US" w:eastAsia="zh-CN"/>
        </w:rPr>
        <w:t>needed</w:t>
      </w:r>
      <w:r w:rsidR="008C28BA">
        <w:rPr>
          <w:lang w:val="en-US" w:eastAsia="zh-CN"/>
        </w:rPr>
        <w:t xml:space="preserve">, e.g., </w:t>
      </w:r>
      <w:r w:rsidR="004D0957">
        <w:rPr>
          <w:lang w:val="en-US" w:eastAsia="zh-CN"/>
        </w:rPr>
        <w:t xml:space="preserve">defined </w:t>
      </w:r>
      <w:r w:rsidR="008C28BA">
        <w:rPr>
          <w:lang w:val="en-US" w:eastAsia="zh-CN"/>
        </w:rPr>
        <w:t>the same measurement and report framework</w:t>
      </w:r>
      <w:r w:rsidR="004D0957">
        <w:rPr>
          <w:lang w:val="en-US" w:eastAsia="zh-CN"/>
        </w:rPr>
        <w:t xml:space="preserve"> for UE-UE inter/intra-subband CLI</w:t>
      </w:r>
      <w:r w:rsidR="008C28BA">
        <w:rPr>
          <w:lang w:val="en-US" w:eastAsia="zh-CN"/>
        </w:rPr>
        <w:t>.</w:t>
      </w:r>
      <w:r w:rsidR="005E6419">
        <w:rPr>
          <w:lang w:val="en-US" w:eastAsia="zh-CN"/>
        </w:rPr>
        <w:t xml:space="preserve">  </w:t>
      </w:r>
    </w:p>
    <w:p w14:paraId="158C41CF" w14:textId="0C94CB7C" w:rsidR="00D9218A" w:rsidRDefault="00270E9A" w:rsidP="005C27DC">
      <w:pPr>
        <w:pStyle w:val="aff"/>
        <w:numPr>
          <w:ilvl w:val="0"/>
          <w:numId w:val="27"/>
        </w:numPr>
        <w:ind w:leftChars="0"/>
        <w:jc w:val="both"/>
        <w:rPr>
          <w:lang w:val="en-US" w:eastAsia="zh-CN"/>
        </w:rPr>
      </w:pPr>
      <w:r>
        <w:rPr>
          <w:lang w:val="en-US" w:eastAsia="zh-CN"/>
        </w:rPr>
        <w:t xml:space="preserve">Enhancement #2: </w:t>
      </w:r>
      <w:r w:rsidR="00D525EB">
        <w:rPr>
          <w:lang w:val="en-US" w:eastAsia="zh-CN"/>
        </w:rPr>
        <w:t xml:space="preserve">In Rel-16 </w:t>
      </w:r>
      <w:r w:rsidR="003F16C0">
        <w:rPr>
          <w:lang w:val="en-US" w:eastAsia="zh-CN"/>
        </w:rPr>
        <w:t xml:space="preserve">CLI, only TDD configuration is exchanged between </w:t>
      </w:r>
      <w:proofErr w:type="spellStart"/>
      <w:r w:rsidR="003F16C0">
        <w:rPr>
          <w:lang w:val="en-US" w:eastAsia="zh-CN"/>
        </w:rPr>
        <w:t>gNBs</w:t>
      </w:r>
      <w:proofErr w:type="spellEnd"/>
      <w:r w:rsidR="003F16C0">
        <w:rPr>
          <w:lang w:val="en-US" w:eastAsia="zh-CN"/>
        </w:rPr>
        <w:t xml:space="preserve">. In order to support </w:t>
      </w:r>
      <w:r w:rsidR="003F16C0" w:rsidRPr="000C717D">
        <w:rPr>
          <w:lang w:val="en-US" w:eastAsia="zh-CN"/>
        </w:rPr>
        <w:t xml:space="preserve">inter-vendor inter-gNB </w:t>
      </w:r>
      <w:r w:rsidR="003F16C0">
        <w:rPr>
          <w:lang w:val="en-US" w:eastAsia="zh-CN"/>
        </w:rPr>
        <w:t xml:space="preserve">CLI </w:t>
      </w:r>
      <w:r w:rsidR="003F16C0" w:rsidRPr="000C717D">
        <w:rPr>
          <w:lang w:val="en-US" w:eastAsia="zh-CN"/>
        </w:rPr>
        <w:t>cooperation</w:t>
      </w:r>
      <w:r w:rsidR="003F16C0">
        <w:rPr>
          <w:lang w:val="en-US" w:eastAsia="zh-CN"/>
        </w:rPr>
        <w:t>, the b</w:t>
      </w:r>
      <w:r w:rsidR="008E4655" w:rsidRPr="000C717D">
        <w:rPr>
          <w:lang w:val="en-US" w:eastAsia="zh-CN"/>
        </w:rPr>
        <w:t xml:space="preserve">ackhaul signaling </w:t>
      </w:r>
      <w:r w:rsidR="002F14E5">
        <w:rPr>
          <w:lang w:val="en-US" w:eastAsia="zh-CN"/>
        </w:rPr>
        <w:t xml:space="preserve">can be enhanced to </w:t>
      </w:r>
      <w:r w:rsidR="002F14E5" w:rsidRPr="000C717D">
        <w:rPr>
          <w:lang w:val="en-US" w:eastAsia="zh-CN"/>
        </w:rPr>
        <w:t>exchang</w:t>
      </w:r>
      <w:r w:rsidR="00B65B38">
        <w:rPr>
          <w:lang w:val="en-US" w:eastAsia="zh-CN"/>
        </w:rPr>
        <w:t>e</w:t>
      </w:r>
      <w:r w:rsidR="002F14E5" w:rsidRPr="000C717D">
        <w:rPr>
          <w:lang w:val="en-US" w:eastAsia="zh-CN"/>
        </w:rPr>
        <w:t xml:space="preserve"> </w:t>
      </w:r>
      <w:r w:rsidR="00CB6D14" w:rsidRPr="000C717D">
        <w:rPr>
          <w:lang w:val="en-US" w:eastAsia="zh-CN"/>
        </w:rPr>
        <w:t xml:space="preserve">necessary information, e.g., </w:t>
      </w:r>
      <w:r w:rsidR="00BD4D61" w:rsidRPr="000C717D">
        <w:rPr>
          <w:lang w:val="en-US" w:eastAsia="zh-CN"/>
        </w:rPr>
        <w:t xml:space="preserve">CLI </w:t>
      </w:r>
      <w:r w:rsidR="00CB6D14" w:rsidRPr="000C717D">
        <w:rPr>
          <w:lang w:val="en-US" w:eastAsia="zh-CN"/>
        </w:rPr>
        <w:t>SRS configuration</w:t>
      </w:r>
      <w:r w:rsidR="00C2086E">
        <w:rPr>
          <w:lang w:val="en-US" w:eastAsia="zh-CN"/>
        </w:rPr>
        <w:t>s</w:t>
      </w:r>
      <w:r w:rsidR="002F14E5">
        <w:rPr>
          <w:lang w:val="en-US" w:eastAsia="zh-CN"/>
        </w:rPr>
        <w:t>.</w:t>
      </w:r>
    </w:p>
    <w:p w14:paraId="16DE632F" w14:textId="77777777" w:rsidR="00E33BDC" w:rsidRPr="00E33BDC" w:rsidRDefault="00E33BDC" w:rsidP="00E33BDC">
      <w:pPr>
        <w:rPr>
          <w:lang w:val="en-US" w:eastAsia="zh-CN"/>
        </w:rPr>
      </w:pPr>
    </w:p>
    <w:p w14:paraId="1580AB0A" w14:textId="6BC0AD94" w:rsidR="00354366" w:rsidRPr="005C27DC" w:rsidRDefault="00354366" w:rsidP="00354366">
      <w:pPr>
        <w:rPr>
          <w:bCs/>
          <w:i/>
          <w:lang w:val="en-US" w:eastAsia="zh-CN"/>
        </w:rPr>
      </w:pPr>
      <w:r w:rsidRPr="00D601E0">
        <w:rPr>
          <w:b/>
          <w:i/>
          <w:u w:val="single"/>
          <w:lang w:eastAsia="zh-CN"/>
        </w:rPr>
        <w:t xml:space="preserve">Proposal </w:t>
      </w:r>
      <w:r w:rsidRPr="007B59E6">
        <w:rPr>
          <w:b/>
          <w:i/>
          <w:u w:val="single"/>
          <w:lang w:eastAsia="zh-CN"/>
        </w:rPr>
        <w:fldChar w:fldCharType="begin"/>
      </w:r>
      <w:r w:rsidRPr="00D601E0">
        <w:rPr>
          <w:b/>
          <w:i/>
          <w:u w:val="single"/>
          <w:lang w:eastAsia="zh-CN"/>
        </w:rPr>
        <w:instrText xml:space="preserve"> SEQ Proposal \* ARABIC </w:instrText>
      </w:r>
      <w:r w:rsidRPr="007B59E6">
        <w:rPr>
          <w:b/>
          <w:i/>
          <w:u w:val="single"/>
          <w:lang w:eastAsia="zh-CN"/>
        </w:rPr>
        <w:fldChar w:fldCharType="separate"/>
      </w:r>
      <w:r w:rsidRPr="00D601E0">
        <w:rPr>
          <w:b/>
          <w:i/>
          <w:noProof/>
          <w:u w:val="single"/>
          <w:lang w:eastAsia="zh-CN"/>
        </w:rPr>
        <w:t>1</w:t>
      </w:r>
      <w:r w:rsidRPr="007B59E6">
        <w:rPr>
          <w:b/>
          <w:i/>
          <w:lang w:val="en-US" w:eastAsia="zh-CN"/>
        </w:rPr>
        <w:fldChar w:fldCharType="end"/>
      </w:r>
      <w:r w:rsidRPr="00D601E0">
        <w:rPr>
          <w:b/>
          <w:i/>
          <w:u w:val="single"/>
          <w:lang w:eastAsia="zh-CN"/>
        </w:rPr>
        <w:t>:</w:t>
      </w:r>
      <w:r w:rsidRPr="005C27DC">
        <w:rPr>
          <w:bCs/>
          <w:i/>
          <w:u w:val="single"/>
          <w:lang w:eastAsia="zh-CN"/>
        </w:rPr>
        <w:t xml:space="preserve"> </w:t>
      </w:r>
      <w:r w:rsidRPr="005C27DC">
        <w:rPr>
          <w:bCs/>
          <w:i/>
          <w:lang w:eastAsia="zh-CN"/>
        </w:rPr>
        <w:t xml:space="preserve">For </w:t>
      </w:r>
      <w:r w:rsidR="00BC26A7" w:rsidRPr="005C27DC">
        <w:rPr>
          <w:bCs/>
          <w:i/>
          <w:lang w:val="en-US" w:eastAsia="zh-CN"/>
        </w:rPr>
        <w:t>i</w:t>
      </w:r>
      <w:r w:rsidR="00F97717" w:rsidRPr="005C27DC">
        <w:rPr>
          <w:bCs/>
          <w:i/>
          <w:lang w:val="en-US" w:eastAsia="zh-CN"/>
        </w:rPr>
        <w:t xml:space="preserve">nter-UE </w:t>
      </w:r>
      <w:r w:rsidR="00980D1B">
        <w:rPr>
          <w:rFonts w:hint="eastAsia"/>
          <w:bCs/>
          <w:i/>
          <w:lang w:val="en-US" w:eastAsia="zh-CN"/>
        </w:rPr>
        <w:t>in</w:t>
      </w:r>
      <w:r w:rsidR="00980D1B">
        <w:rPr>
          <w:bCs/>
          <w:i/>
          <w:lang w:val="en-US" w:eastAsia="zh-CN"/>
        </w:rPr>
        <w:t xml:space="preserve">tra-subband </w:t>
      </w:r>
      <w:r w:rsidR="00F97717" w:rsidRPr="005C27DC">
        <w:rPr>
          <w:bCs/>
          <w:i/>
          <w:lang w:val="en-US" w:eastAsia="zh-CN"/>
        </w:rPr>
        <w:t>CLI handling</w:t>
      </w:r>
      <w:r w:rsidRPr="005C27DC">
        <w:rPr>
          <w:bCs/>
          <w:i/>
          <w:lang w:val="en-US" w:eastAsia="zh-CN"/>
        </w:rPr>
        <w:t xml:space="preserve">, the following </w:t>
      </w:r>
      <w:r w:rsidR="00827787" w:rsidRPr="005C27DC">
        <w:rPr>
          <w:bCs/>
          <w:i/>
          <w:lang w:val="en-US" w:eastAsia="zh-CN"/>
        </w:rPr>
        <w:t>enhancements can be considered</w:t>
      </w:r>
      <w:r w:rsidRPr="005C27DC">
        <w:rPr>
          <w:bCs/>
          <w:i/>
          <w:lang w:val="en-US" w:eastAsia="zh-CN"/>
        </w:rPr>
        <w:t>:</w:t>
      </w:r>
    </w:p>
    <w:p w14:paraId="1CABDAD9" w14:textId="4E0C46B0" w:rsidR="00F66AAE" w:rsidRPr="005C27DC" w:rsidRDefault="00004C31" w:rsidP="00F66AAE">
      <w:pPr>
        <w:pStyle w:val="aff"/>
        <w:numPr>
          <w:ilvl w:val="0"/>
          <w:numId w:val="27"/>
        </w:numPr>
        <w:ind w:leftChars="0"/>
        <w:rPr>
          <w:bCs/>
          <w:i/>
          <w:lang w:val="en-US" w:eastAsia="zh-CN"/>
        </w:rPr>
      </w:pPr>
      <w:r w:rsidRPr="005C27DC">
        <w:rPr>
          <w:bCs/>
          <w:i/>
          <w:lang w:val="en-US" w:eastAsia="zh-CN"/>
        </w:rPr>
        <w:t xml:space="preserve">Support </w:t>
      </w:r>
      <w:r w:rsidR="00F66AAE" w:rsidRPr="005C27DC">
        <w:rPr>
          <w:bCs/>
          <w:i/>
          <w:lang w:val="en-US" w:eastAsia="zh-CN"/>
        </w:rPr>
        <w:t>L1 CLI measurement and report to better reflect the interference variation.</w:t>
      </w:r>
    </w:p>
    <w:p w14:paraId="3866DC68" w14:textId="50A0A371" w:rsidR="00D5546D" w:rsidRPr="005C27DC" w:rsidRDefault="00004C31" w:rsidP="00D5546D">
      <w:pPr>
        <w:pStyle w:val="aff"/>
        <w:numPr>
          <w:ilvl w:val="0"/>
          <w:numId w:val="27"/>
        </w:numPr>
        <w:ind w:leftChars="0"/>
        <w:rPr>
          <w:bCs/>
          <w:i/>
          <w:lang w:val="en-US" w:eastAsia="zh-CN"/>
        </w:rPr>
      </w:pPr>
      <w:r w:rsidRPr="005C27DC">
        <w:rPr>
          <w:bCs/>
          <w:i/>
          <w:lang w:val="en-US" w:eastAsia="zh-CN"/>
        </w:rPr>
        <w:t>Enhance the b</w:t>
      </w:r>
      <w:r w:rsidR="00F66AAE" w:rsidRPr="005C27DC">
        <w:rPr>
          <w:bCs/>
          <w:i/>
          <w:lang w:val="en-US" w:eastAsia="zh-CN"/>
        </w:rPr>
        <w:t>ackhaul signaling to exchange necessary information, e.g., CLI SRS configuration, to support inter-vendor inter-gNB cooperation.</w:t>
      </w:r>
    </w:p>
    <w:p w14:paraId="716EF2D2" w14:textId="6198E91B" w:rsidR="00871AB2" w:rsidRDefault="00871AB2" w:rsidP="00871AB2">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w:t>
      </w:r>
      <w:r w:rsidR="003F369B">
        <w:rPr>
          <w:rFonts w:ascii="Times New Roman" w:hAnsi="Times New Roman"/>
          <w:lang w:val="en-US" w:eastAsia="zh-CN"/>
        </w:rPr>
        <w:t>gNB</w:t>
      </w:r>
      <w:r w:rsidR="00007879" w:rsidRPr="00007879">
        <w:rPr>
          <w:rFonts w:ascii="Times New Roman" w:hAnsi="Times New Roman" w:hint="eastAsia"/>
          <w:lang w:val="en-US" w:eastAsia="zh-CN"/>
        </w:rPr>
        <w:t xml:space="preserve"> </w:t>
      </w:r>
      <w:r w:rsidR="00007879">
        <w:rPr>
          <w:rFonts w:ascii="Times New Roman" w:hAnsi="Times New Roman" w:hint="eastAsia"/>
          <w:lang w:val="en-US" w:eastAsia="zh-CN"/>
        </w:rPr>
        <w:t>intra</w:t>
      </w:r>
      <w:r w:rsidR="00007879">
        <w:rPr>
          <w:rFonts w:ascii="Times New Roman" w:hAnsi="Times New Roman"/>
          <w:lang w:val="en-US" w:eastAsia="zh-CN"/>
        </w:rPr>
        <w:t>-subband</w:t>
      </w:r>
      <w:r w:rsidRPr="00EF1DA9">
        <w:rPr>
          <w:rFonts w:ascii="Times New Roman" w:hAnsi="Times New Roman"/>
          <w:lang w:val="en-US" w:eastAsia="zh-CN"/>
        </w:rPr>
        <w:t xml:space="preserve"> CLI handling</w:t>
      </w:r>
      <w:r>
        <w:rPr>
          <w:rFonts w:ascii="Times New Roman" w:hAnsi="Times New Roman"/>
          <w:lang w:val="en-US" w:eastAsia="zh-CN"/>
        </w:rPr>
        <w:t xml:space="preserve"> enhancement</w:t>
      </w:r>
    </w:p>
    <w:p w14:paraId="11A679F4" w14:textId="7FB9F90C" w:rsidR="00140A02" w:rsidRDefault="00140A02">
      <w:pPr>
        <w:jc w:val="both"/>
        <w:rPr>
          <w:lang w:val="en-US" w:eastAsia="zh-CN"/>
        </w:rPr>
      </w:pPr>
      <w:r>
        <w:rPr>
          <w:lang w:val="en-US" w:eastAsia="zh-CN"/>
        </w:rPr>
        <w:t xml:space="preserve">In last RAN1 meeting, some </w:t>
      </w:r>
      <w:r w:rsidRPr="00140A02">
        <w:rPr>
          <w:lang w:val="en-US" w:eastAsia="zh-CN"/>
        </w:rPr>
        <w:t>potential enhancement method</w:t>
      </w:r>
      <w:r w:rsidR="00E313EF">
        <w:rPr>
          <w:lang w:val="en-US" w:eastAsia="zh-CN"/>
        </w:rPr>
        <w:t>s</w:t>
      </w:r>
      <w:r w:rsidRPr="00140A02">
        <w:rPr>
          <w:lang w:val="en-US" w:eastAsia="zh-CN"/>
        </w:rPr>
        <w:t xml:space="preserve"> of gNB-to-gNB CLI handling</w:t>
      </w:r>
      <w:r>
        <w:rPr>
          <w:lang w:val="en-US" w:eastAsia="zh-CN"/>
        </w:rPr>
        <w:t xml:space="preserve"> w</w:t>
      </w:r>
      <w:r w:rsidR="00E313EF">
        <w:rPr>
          <w:lang w:val="en-US" w:eastAsia="zh-CN"/>
        </w:rPr>
        <w:t>ere</w:t>
      </w:r>
      <w:r>
        <w:rPr>
          <w:lang w:val="en-US" w:eastAsia="zh-CN"/>
        </w:rPr>
        <w:t xml:space="preserve"> listed. In this section, some preferred enhancement methods from our point of view will be discussed.</w:t>
      </w:r>
    </w:p>
    <w:p w14:paraId="16658805" w14:textId="1A3C9F57" w:rsidR="00140A02" w:rsidRPr="005C27DC" w:rsidRDefault="00140A02" w:rsidP="00140A02">
      <w:pPr>
        <w:suppressAutoHyphens/>
        <w:spacing w:before="0"/>
        <w:textAlignment w:val="baseline"/>
        <w:rPr>
          <w:b/>
          <w:bCs/>
          <w:u w:val="single"/>
        </w:rPr>
      </w:pPr>
      <w:r w:rsidRPr="005C27DC">
        <w:rPr>
          <w:b/>
          <w:bCs/>
          <w:u w:val="single"/>
        </w:rPr>
        <w:t>gNB-to-gNB CLI measurement and reporting</w:t>
      </w:r>
      <w:r w:rsidR="00A47B63">
        <w:rPr>
          <w:b/>
          <w:bCs/>
          <w:u w:val="single"/>
        </w:rPr>
        <w:t>:</w:t>
      </w:r>
    </w:p>
    <w:p w14:paraId="51E0B4C4" w14:textId="7C923490" w:rsidR="00140A02" w:rsidRDefault="00140A02" w:rsidP="00A67512">
      <w:pPr>
        <w:suppressAutoHyphens/>
        <w:spacing w:before="0"/>
        <w:jc w:val="both"/>
        <w:textAlignment w:val="baseline"/>
        <w:rPr>
          <w:lang w:eastAsia="zh-CN"/>
        </w:rPr>
      </w:pPr>
      <w:r w:rsidRPr="005C27DC">
        <w:rPr>
          <w:rFonts w:hint="eastAsia"/>
          <w:lang w:eastAsia="zh-CN"/>
        </w:rPr>
        <w:t>I</w:t>
      </w:r>
      <w:r w:rsidRPr="005C27DC">
        <w:rPr>
          <w:lang w:eastAsia="zh-CN"/>
        </w:rPr>
        <w:t xml:space="preserve">n Rel-16, the gNB-to-gNB CLI is not </w:t>
      </w:r>
      <w:r>
        <w:rPr>
          <w:lang w:eastAsia="zh-CN"/>
        </w:rPr>
        <w:t xml:space="preserve">specified which is based on implementation method. </w:t>
      </w:r>
      <w:r w:rsidR="00A67512">
        <w:rPr>
          <w:lang w:eastAsia="zh-CN"/>
        </w:rPr>
        <w:t xml:space="preserve">In Rel-18 </w:t>
      </w:r>
      <w:r w:rsidR="00A67512" w:rsidRPr="00A67512">
        <w:rPr>
          <w:lang w:eastAsia="zh-CN"/>
        </w:rPr>
        <w:t>flexible/dynamic TDD</w:t>
      </w:r>
      <w:r w:rsidR="00A67512">
        <w:rPr>
          <w:lang w:eastAsia="zh-CN"/>
        </w:rPr>
        <w:t xml:space="preserve"> scenario, </w:t>
      </w:r>
      <w:r w:rsidR="00CC2620">
        <w:rPr>
          <w:lang w:eastAsia="zh-CN"/>
        </w:rPr>
        <w:t>gNB-to-gNB CLI measurement and reporting can be considered for assisting the coordinated scheduling between aggressor gNB and victim gNB</w:t>
      </w:r>
      <w:r w:rsidR="00D708C2">
        <w:rPr>
          <w:lang w:eastAsia="zh-CN"/>
        </w:rPr>
        <w:t xml:space="preserve"> and </w:t>
      </w:r>
      <w:r w:rsidR="00D708C2" w:rsidRPr="00D708C2">
        <w:rPr>
          <w:lang w:eastAsia="zh-CN"/>
        </w:rPr>
        <w:t>enabl</w:t>
      </w:r>
      <w:r w:rsidR="00D708C2">
        <w:rPr>
          <w:lang w:eastAsia="zh-CN"/>
        </w:rPr>
        <w:t>ing</w:t>
      </w:r>
      <w:r w:rsidR="00D708C2" w:rsidRPr="00D708C2">
        <w:rPr>
          <w:lang w:eastAsia="zh-CN"/>
        </w:rPr>
        <w:t xml:space="preserve"> advanced beamforming algorithms to suppress the gNB-gNB CLI</w:t>
      </w:r>
      <w:r w:rsidR="00D708C2">
        <w:rPr>
          <w:lang w:eastAsia="zh-CN"/>
        </w:rPr>
        <w:t>.</w:t>
      </w:r>
    </w:p>
    <w:p w14:paraId="0FF766E9" w14:textId="1C944A08" w:rsidR="00D708C2" w:rsidRDefault="00D708C2" w:rsidP="00A67512">
      <w:pPr>
        <w:suppressAutoHyphens/>
        <w:spacing w:before="0"/>
        <w:jc w:val="both"/>
        <w:textAlignment w:val="baseline"/>
        <w:rPr>
          <w:lang w:eastAsia="zh-CN"/>
        </w:rPr>
      </w:pPr>
      <w:r>
        <w:rPr>
          <w:lang w:eastAsia="zh-CN"/>
        </w:rPr>
        <w:t>There are some aspects should</w:t>
      </w:r>
      <w:r w:rsidR="005F7132">
        <w:rPr>
          <w:lang w:eastAsia="zh-CN"/>
        </w:rPr>
        <w:t xml:space="preserve"> be</w:t>
      </w:r>
      <w:r>
        <w:rPr>
          <w:lang w:eastAsia="zh-CN"/>
        </w:rPr>
        <w:t xml:space="preserve"> </w:t>
      </w:r>
      <w:r w:rsidR="005F7132">
        <w:rPr>
          <w:lang w:eastAsia="zh-CN"/>
        </w:rPr>
        <w:t xml:space="preserve">considered in </w:t>
      </w:r>
      <w:r w:rsidR="005F7132" w:rsidRPr="005F7132">
        <w:rPr>
          <w:lang w:eastAsia="zh-CN"/>
        </w:rPr>
        <w:t>gNB-to-gNB CLI measurement and reporting</w:t>
      </w:r>
      <w:r w:rsidR="005F7132">
        <w:rPr>
          <w:lang w:eastAsia="zh-CN"/>
        </w:rPr>
        <w:t xml:space="preserve"> design:</w:t>
      </w:r>
    </w:p>
    <w:p w14:paraId="1F3F3E8A" w14:textId="32C7B391" w:rsidR="007D197C" w:rsidRDefault="007D197C" w:rsidP="007D197C">
      <w:pPr>
        <w:pStyle w:val="aff"/>
        <w:numPr>
          <w:ilvl w:val="1"/>
          <w:numId w:val="30"/>
        </w:numPr>
        <w:ind w:leftChars="0"/>
        <w:rPr>
          <w:lang w:val="en-US" w:eastAsia="zh-CN"/>
        </w:rPr>
      </w:pPr>
      <w:r>
        <w:rPr>
          <w:rFonts w:eastAsiaTheme="minorEastAsia"/>
          <w:lang w:val="en-US" w:eastAsia="zh-CN"/>
        </w:rPr>
        <w:t xml:space="preserve">Which RS can be used for </w:t>
      </w:r>
      <w:r w:rsidRPr="006052DE">
        <w:rPr>
          <w:lang w:val="en-US" w:eastAsia="zh-CN"/>
        </w:rPr>
        <w:t>gNB-gNB CLI</w:t>
      </w:r>
      <w:r>
        <w:rPr>
          <w:lang w:val="en-US" w:eastAsia="zh-CN"/>
        </w:rPr>
        <w:t xml:space="preserve"> measurement?</w:t>
      </w:r>
    </w:p>
    <w:p w14:paraId="32409572" w14:textId="22281495" w:rsidR="005906D8" w:rsidRDefault="005906D8" w:rsidP="005C27DC">
      <w:pPr>
        <w:pStyle w:val="aff"/>
        <w:numPr>
          <w:ilvl w:val="2"/>
          <w:numId w:val="30"/>
        </w:numPr>
        <w:ind w:leftChars="0"/>
        <w:jc w:val="both"/>
        <w:rPr>
          <w:lang w:val="en-US" w:eastAsia="zh-CN"/>
        </w:rPr>
      </w:pPr>
      <w:bookmarkStart w:id="6" w:name="_Hlk110416379"/>
      <w:r>
        <w:rPr>
          <w:rFonts w:eastAsiaTheme="minorEastAsia"/>
          <w:lang w:val="en-US" w:eastAsia="zh-CN"/>
        </w:rPr>
        <w:t xml:space="preserve">To reduce the RS overhead, the existing DL RS e.g., CSI-RS can be reused </w:t>
      </w:r>
      <w:r w:rsidR="00E313EF">
        <w:rPr>
          <w:rFonts w:eastAsiaTheme="minorEastAsia"/>
          <w:lang w:val="en-US" w:eastAsia="zh-CN"/>
        </w:rPr>
        <w:t>as much as possible for</w:t>
      </w:r>
      <w:r>
        <w:rPr>
          <w:rFonts w:eastAsiaTheme="minorEastAsia"/>
          <w:lang w:val="en-US" w:eastAsia="zh-CN"/>
        </w:rPr>
        <w:t xml:space="preserve"> inter-gNB CLI measurement</w:t>
      </w:r>
      <w:r w:rsidR="00B65770">
        <w:rPr>
          <w:rFonts w:eastAsiaTheme="minorEastAsia"/>
          <w:lang w:val="en-US" w:eastAsia="zh-CN"/>
        </w:rPr>
        <w:t>.</w:t>
      </w:r>
    </w:p>
    <w:p w14:paraId="75D153E5" w14:textId="4D4C9698" w:rsidR="007D197C" w:rsidRPr="005C27DC" w:rsidRDefault="007D197C" w:rsidP="007D197C">
      <w:pPr>
        <w:pStyle w:val="aff"/>
        <w:numPr>
          <w:ilvl w:val="1"/>
          <w:numId w:val="30"/>
        </w:numPr>
        <w:ind w:leftChars="0"/>
        <w:rPr>
          <w:lang w:val="en-US" w:eastAsia="zh-CN"/>
        </w:rPr>
      </w:pPr>
      <w:r>
        <w:rPr>
          <w:lang w:val="en-US" w:eastAsia="zh-CN"/>
        </w:rPr>
        <w:t>H</w:t>
      </w:r>
      <w:r w:rsidRPr="005C27DC">
        <w:rPr>
          <w:rFonts w:eastAsiaTheme="minorEastAsia"/>
          <w:lang w:val="en-US" w:eastAsia="zh-CN"/>
        </w:rPr>
        <w:t>ow to measure the effective channel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H</m:t>
            </m:r>
          </m:e>
          <m:sub>
            <m:r>
              <w:rPr>
                <w:rFonts w:ascii="Cambria Math" w:eastAsiaTheme="minorEastAsia" w:hAnsi="Cambria Math"/>
                <w:lang w:val="en-US" w:eastAsia="zh-CN"/>
              </w:rPr>
              <m:t>gNB-gNB</m:t>
            </m:r>
          </m:sub>
        </m:sSub>
        <m:sSub>
          <m:sSubPr>
            <m:ctrlPr>
              <w:rPr>
                <w:rFonts w:ascii="Cambria Math" w:eastAsiaTheme="minorEastAsia" w:hAnsi="Cambria Math"/>
                <w:i/>
                <w:lang w:val="en-US" w:eastAsia="zh-CN"/>
              </w:rPr>
            </m:ctrlPr>
          </m:sSubPr>
          <m:e>
            <m:r>
              <m:rPr>
                <m:sty m:val="bi"/>
              </m:rPr>
              <w:rPr>
                <w:rFonts w:ascii="Cambria Math" w:eastAsiaTheme="minorEastAsia" w:hAnsi="Cambria Math" w:hint="eastAsia"/>
                <w:lang w:val="en-US" w:eastAsia="zh-CN"/>
              </w:rPr>
              <m:t>P</m:t>
            </m:r>
          </m:e>
          <m:sub>
            <m:r>
              <w:rPr>
                <w:rFonts w:ascii="Cambria Math" w:eastAsiaTheme="minorEastAsia" w:hAnsi="Cambria Math"/>
                <w:lang w:val="en-US" w:eastAsia="zh-CN"/>
              </w:rPr>
              <m:t>aggressor</m:t>
            </m:r>
          </m:sub>
        </m:sSub>
      </m:oMath>
      <w:r w:rsidRPr="005C27DC">
        <w:rPr>
          <w:rFonts w:eastAsiaTheme="minorEastAsia"/>
          <w:lang w:val="en-US" w:eastAsia="zh-CN"/>
        </w:rPr>
        <w:t>) between aggressor gNB and victim gNB when the UL transmission of target UE is overlapped with PDCCH and/or PDSCH of aggressor gNB?</w:t>
      </w:r>
    </w:p>
    <w:p w14:paraId="25E2535E" w14:textId="77777777" w:rsidR="00CC2620" w:rsidRPr="005C27DC" w:rsidRDefault="00CC2620" w:rsidP="005C27DC">
      <w:pPr>
        <w:pStyle w:val="aff"/>
        <w:numPr>
          <w:ilvl w:val="2"/>
          <w:numId w:val="30"/>
        </w:numPr>
        <w:ind w:leftChars="0"/>
        <w:jc w:val="both"/>
        <w:rPr>
          <w:rFonts w:eastAsiaTheme="minorEastAsia"/>
          <w:lang w:val="en-US" w:eastAsia="zh-CN"/>
        </w:rPr>
      </w:pPr>
      <w:r w:rsidRPr="005C27DC">
        <w:rPr>
          <w:rFonts w:eastAsiaTheme="minorEastAsia"/>
          <w:lang w:val="en-US" w:eastAsia="zh-CN"/>
        </w:rPr>
        <w:t>Resources muting in UL transmission for more accurate gNB-gNB CLI measurement can be considered.</w:t>
      </w:r>
    </w:p>
    <w:bookmarkEnd w:id="6"/>
    <w:p w14:paraId="35F70582" w14:textId="77777777" w:rsidR="003C2FF3" w:rsidRPr="005C27DC" w:rsidRDefault="003C2FF3" w:rsidP="005C27DC">
      <w:pPr>
        <w:suppressAutoHyphens/>
        <w:spacing w:before="0"/>
        <w:jc w:val="both"/>
        <w:textAlignment w:val="baseline"/>
        <w:rPr>
          <w:rFonts w:hint="eastAsia"/>
          <w:lang w:val="en-US" w:eastAsia="zh-CN"/>
        </w:rPr>
      </w:pPr>
    </w:p>
    <w:p w14:paraId="501FF3CB" w14:textId="04D8F8CB" w:rsidR="00140A02" w:rsidRDefault="00140A02" w:rsidP="00140A02">
      <w:pPr>
        <w:suppressAutoHyphens/>
        <w:spacing w:before="0"/>
        <w:textAlignment w:val="baseline"/>
        <w:rPr>
          <w:b/>
          <w:bCs/>
          <w:u w:val="single"/>
        </w:rPr>
      </w:pPr>
      <w:r w:rsidRPr="005C27DC">
        <w:rPr>
          <w:b/>
          <w:bCs/>
          <w:u w:val="single"/>
        </w:rPr>
        <w:lastRenderedPageBreak/>
        <w:t>Coordinated scheduling</w:t>
      </w:r>
      <w:r w:rsidR="00A47B63">
        <w:rPr>
          <w:b/>
          <w:bCs/>
          <w:u w:val="single"/>
        </w:rPr>
        <w:t>:</w:t>
      </w:r>
    </w:p>
    <w:p w14:paraId="5F537744" w14:textId="3A5DD0E5" w:rsidR="00140A02" w:rsidRPr="005C27DC" w:rsidRDefault="00F54F9D" w:rsidP="005C27DC">
      <w:pPr>
        <w:jc w:val="both"/>
        <w:rPr>
          <w:lang w:val="en-US" w:eastAsia="zh-CN"/>
        </w:rPr>
      </w:pPr>
      <w:r>
        <w:rPr>
          <w:lang w:val="en-US" w:eastAsia="zh-CN"/>
        </w:rPr>
        <w:t>F</w:t>
      </w:r>
      <w:r w:rsidRPr="0058439C">
        <w:rPr>
          <w:lang w:eastAsia="zh-CN"/>
        </w:rPr>
        <w:t>rom operator’s point of view, the mainly interested and realistic scenario for dynamic/flexible TDD deployment is to apply different TDD frame structures for outdoor macro network and indoor hotspot in the same frequency carrier to fit the d</w:t>
      </w:r>
      <w:r>
        <w:rPr>
          <w:lang w:eastAsia="zh-CN"/>
        </w:rPr>
        <w:t>ifferent UL/DL traffic statistic ratios.</w:t>
      </w:r>
      <w:r w:rsidRPr="005E72E8">
        <w:rPr>
          <w:lang w:val="en-US"/>
        </w:rPr>
        <w:t xml:space="preserve"> </w:t>
      </w:r>
      <w:r>
        <w:rPr>
          <w:lang w:val="en-US"/>
        </w:rPr>
        <w:t xml:space="preserve">In this scenario, it is highly probable that the macro </w:t>
      </w:r>
      <w:proofErr w:type="spellStart"/>
      <w:r>
        <w:rPr>
          <w:lang w:val="en-US"/>
        </w:rPr>
        <w:t>gNBs</w:t>
      </w:r>
      <w:proofErr w:type="spellEnd"/>
      <w:r>
        <w:rPr>
          <w:lang w:val="en-US"/>
        </w:rPr>
        <w:t xml:space="preserve"> and indoor </w:t>
      </w:r>
      <w:proofErr w:type="spellStart"/>
      <w:r>
        <w:rPr>
          <w:lang w:val="en-US"/>
        </w:rPr>
        <w:t>gNBs</w:t>
      </w:r>
      <w:proofErr w:type="spellEnd"/>
      <w:r>
        <w:rPr>
          <w:lang w:val="en-US"/>
        </w:rPr>
        <w:t xml:space="preserve"> are from different vendors, so specification support may be needed to handle the gNB-gNB CLI in this scenario.</w:t>
      </w:r>
      <w:r>
        <w:rPr>
          <w:lang w:val="en-US" w:eastAsia="zh-CN"/>
        </w:rPr>
        <w:t xml:space="preserve"> </w:t>
      </w:r>
      <w:proofErr w:type="gramStart"/>
      <w:r w:rsidR="003C2FF3">
        <w:rPr>
          <w:lang w:val="en-US" w:eastAsia="zh-CN"/>
        </w:rPr>
        <w:t>Thus</w:t>
      </w:r>
      <w:proofErr w:type="gramEnd"/>
      <w:r w:rsidR="003C2FF3">
        <w:rPr>
          <w:lang w:val="en-US" w:eastAsia="zh-CN"/>
        </w:rPr>
        <w:t xml:space="preserve"> some b</w:t>
      </w:r>
      <w:r w:rsidR="003C2FF3" w:rsidRPr="003C2FF3">
        <w:rPr>
          <w:lang w:val="en-US" w:eastAsia="zh-CN"/>
        </w:rPr>
        <w:t xml:space="preserve">ackhaul </w:t>
      </w:r>
      <w:proofErr w:type="spellStart"/>
      <w:r w:rsidR="003C2FF3" w:rsidRPr="003C2FF3">
        <w:rPr>
          <w:lang w:val="en-US" w:eastAsia="zh-CN"/>
        </w:rPr>
        <w:t>signalling</w:t>
      </w:r>
      <w:proofErr w:type="spellEnd"/>
      <w:r w:rsidR="003C2FF3" w:rsidRPr="003C2FF3">
        <w:rPr>
          <w:lang w:val="en-US" w:eastAsia="zh-CN"/>
        </w:rPr>
        <w:t xml:space="preserve"> enhancement </w:t>
      </w:r>
      <w:r w:rsidR="00D4629B">
        <w:rPr>
          <w:lang w:val="en-US" w:eastAsia="zh-CN"/>
        </w:rPr>
        <w:t xml:space="preserve">should be considered </w:t>
      </w:r>
      <w:r w:rsidR="003C2FF3" w:rsidRPr="003C2FF3">
        <w:rPr>
          <w:lang w:val="en-US" w:eastAsia="zh-CN"/>
        </w:rPr>
        <w:t>to support inter-vendor cooperation.</w:t>
      </w:r>
    </w:p>
    <w:p w14:paraId="436A8E5F" w14:textId="6778A41B" w:rsidR="00140A02" w:rsidRDefault="00140A02" w:rsidP="00140A02">
      <w:pPr>
        <w:suppressAutoHyphens/>
        <w:spacing w:before="0"/>
        <w:textAlignment w:val="baseline"/>
        <w:rPr>
          <w:b/>
          <w:bCs/>
          <w:u w:val="single"/>
        </w:rPr>
      </w:pPr>
      <w:bookmarkStart w:id="7" w:name="_Hlk110417271"/>
      <w:r w:rsidRPr="005C27DC">
        <w:rPr>
          <w:b/>
          <w:bCs/>
          <w:u w:val="single"/>
        </w:rPr>
        <w:t>UE and gNB transmission and reception timing</w:t>
      </w:r>
      <w:bookmarkEnd w:id="7"/>
      <w:r w:rsidR="00A47B63">
        <w:rPr>
          <w:b/>
          <w:bCs/>
          <w:u w:val="single"/>
        </w:rPr>
        <w:t>:</w:t>
      </w:r>
    </w:p>
    <w:p w14:paraId="642C9ADB" w14:textId="1C3A29E2" w:rsidR="00AF6D09" w:rsidRDefault="00F01F8A">
      <w:pPr>
        <w:jc w:val="both"/>
        <w:rPr>
          <w:lang w:eastAsia="zh-CN"/>
        </w:rPr>
      </w:pPr>
      <w:r w:rsidRPr="005C27DC">
        <w:rPr>
          <w:rFonts w:hint="eastAsia"/>
          <w:lang w:eastAsia="zh-CN"/>
        </w:rPr>
        <w:t>A</w:t>
      </w:r>
      <w:r w:rsidRPr="005C27DC">
        <w:rPr>
          <w:lang w:eastAsia="zh-CN"/>
        </w:rPr>
        <w:t xml:space="preserve">s the </w:t>
      </w:r>
      <w:r>
        <w:rPr>
          <w:lang w:eastAsia="zh-CN"/>
        </w:rPr>
        <w:t xml:space="preserve">illustration of Figure 1, dure to the TA of UE UL transmission, for victim gNB, the timing </w:t>
      </w:r>
      <w:r w:rsidRPr="00F01F8A">
        <w:rPr>
          <w:lang w:eastAsia="zh-CN"/>
        </w:rPr>
        <w:t>between the received UL transmission of target UE and the CLI interference from aggressor gNB</w:t>
      </w:r>
      <w:r w:rsidR="00E313EF">
        <w:rPr>
          <w:lang w:eastAsia="zh-CN"/>
        </w:rPr>
        <w:t xml:space="preserve"> is not </w:t>
      </w:r>
      <w:r w:rsidR="002D75CB">
        <w:rPr>
          <w:lang w:eastAsia="zh-CN"/>
        </w:rPr>
        <w:t xml:space="preserve">aligned, e.g.,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=13us</m:t>
        </m:r>
      </m:oMath>
      <w:r>
        <w:rPr>
          <w:lang w:eastAsia="zh-CN"/>
        </w:rPr>
        <w:t xml:space="preserve">, which </w:t>
      </w:r>
      <w:r w:rsidR="00E313EF">
        <w:rPr>
          <w:lang w:eastAsia="zh-CN"/>
        </w:rPr>
        <w:t xml:space="preserve">will complicate the BS-BS </w:t>
      </w:r>
      <w:r w:rsidR="00AF6D09">
        <w:rPr>
          <w:lang w:eastAsia="zh-CN"/>
        </w:rPr>
        <w:t>CLI</w:t>
      </w:r>
      <w:r w:rsidR="00E313EF">
        <w:rPr>
          <w:lang w:eastAsia="zh-CN"/>
        </w:rPr>
        <w:t xml:space="preserve"> mitigation</w:t>
      </w:r>
      <w:r w:rsidR="00AF6D09">
        <w:rPr>
          <w:lang w:eastAsia="zh-CN"/>
        </w:rPr>
        <w:t>.</w:t>
      </w:r>
      <w:r w:rsidR="00EF6FA4">
        <w:rPr>
          <w:lang w:eastAsia="zh-CN"/>
        </w:rPr>
        <w:t xml:space="preserve"> </w:t>
      </w:r>
      <w:r w:rsidR="00AF6D09">
        <w:rPr>
          <w:rFonts w:hint="eastAsia"/>
          <w:lang w:eastAsia="zh-CN"/>
        </w:rPr>
        <w:t>T</w:t>
      </w:r>
      <w:r w:rsidR="00AF6D09">
        <w:rPr>
          <w:lang w:eastAsia="zh-CN"/>
        </w:rPr>
        <w:t>hus</w:t>
      </w:r>
      <w:r w:rsidR="00EF6FA4">
        <w:rPr>
          <w:lang w:eastAsia="zh-CN"/>
        </w:rPr>
        <w:t>,</w:t>
      </w:r>
      <w:r w:rsidR="00AF6D09">
        <w:rPr>
          <w:lang w:eastAsia="zh-CN"/>
        </w:rPr>
        <w:t xml:space="preserve"> some </w:t>
      </w:r>
      <w:r w:rsidR="00EF6FA4">
        <w:rPr>
          <w:lang w:eastAsia="zh-CN"/>
        </w:rPr>
        <w:t xml:space="preserve">methods need to be applied to align the timing </w:t>
      </w:r>
      <w:r w:rsidR="00EF6FA4" w:rsidRPr="00F01F8A">
        <w:rPr>
          <w:lang w:eastAsia="zh-CN"/>
        </w:rPr>
        <w:t>between the received UL transmission of target UE and the CLI interference from aggressor gNB</w:t>
      </w:r>
      <w:r w:rsidR="00EF6FA4">
        <w:rPr>
          <w:lang w:eastAsia="zh-CN"/>
        </w:rPr>
        <w:t>.</w:t>
      </w:r>
      <w:r w:rsidR="00AF6D09">
        <w:rPr>
          <w:lang w:eastAsia="zh-CN"/>
        </w:rPr>
        <w:t xml:space="preserve"> </w:t>
      </w:r>
      <w:r w:rsidR="00EF6FA4">
        <w:rPr>
          <w:lang w:eastAsia="zh-CN"/>
        </w:rPr>
        <w:t>F</w:t>
      </w:r>
      <w:r w:rsidR="00AF6D09">
        <w:rPr>
          <w:lang w:eastAsia="zh-CN"/>
        </w:rPr>
        <w:t>or example</w:t>
      </w:r>
      <w:r w:rsidR="00EF6FA4">
        <w:rPr>
          <w:lang w:eastAsia="zh-CN"/>
        </w:rPr>
        <w:t>,</w:t>
      </w:r>
      <w:r w:rsidR="00AF6D09">
        <w:rPr>
          <w:lang w:eastAsia="zh-CN"/>
        </w:rPr>
        <w:t xml:space="preserve"> one simple method is </w:t>
      </w:r>
      <w:r w:rsidR="00AF6D09" w:rsidRPr="00A223C3">
        <w:rPr>
          <w:lang w:eastAsia="zh-CN"/>
        </w:rPr>
        <w:t xml:space="preserve">to directly set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sidR="00AF6D09" w:rsidRPr="00A223C3">
        <w:rPr>
          <w:lang w:eastAsia="zh-CN"/>
        </w:rPr>
        <w:t xml:space="preserve"> via information </w:t>
      </w:r>
      <w:r w:rsidR="00AF6D09" w:rsidRPr="00A223C3">
        <w:rPr>
          <w:i/>
          <w:iCs/>
          <w:lang w:eastAsia="zh-CN"/>
        </w:rPr>
        <w:t>n-</w:t>
      </w:r>
      <w:proofErr w:type="spellStart"/>
      <w:r w:rsidR="00AF6D09" w:rsidRPr="00A223C3">
        <w:rPr>
          <w:i/>
          <w:iCs/>
          <w:lang w:eastAsia="zh-CN"/>
        </w:rPr>
        <w:t>TimingAdvanceOffset</w:t>
      </w:r>
      <w:proofErr w:type="spellEnd"/>
      <w:r w:rsidR="00AF6D09" w:rsidRPr="00A223C3">
        <w:rPr>
          <w:i/>
          <w:iCs/>
          <w:lang w:eastAsia="zh-CN"/>
        </w:rPr>
        <w:t xml:space="preserve"> </w:t>
      </w:r>
      <w:r w:rsidR="00AF6D09" w:rsidRPr="00A223C3">
        <w:rPr>
          <w:lang w:eastAsia="zh-CN"/>
        </w:rPr>
        <w:t>in SIB1</w:t>
      </w:r>
      <w:r w:rsidR="002D75CB">
        <w:rPr>
          <w:lang w:eastAsia="zh-CN"/>
        </w:rPr>
        <w:t xml:space="preserve"> and </w:t>
      </w:r>
      <w:r w:rsidR="00B60190">
        <w:rPr>
          <w:lang w:eastAsia="zh-CN"/>
        </w:rPr>
        <w:t xml:space="preserve">more </w:t>
      </w:r>
      <w:r w:rsidR="00CA268C">
        <w:rPr>
          <w:lang w:eastAsia="zh-CN"/>
        </w:rPr>
        <w:t>flexible</w:t>
      </w:r>
      <w:r w:rsidR="00B60190">
        <w:rPr>
          <w:lang w:eastAsia="zh-CN"/>
        </w:rPr>
        <w:t xml:space="preserve"> symbols can be configured in S slot which can be used for DL-to-UL swcthing</w:t>
      </w:r>
      <w:r w:rsidR="001A461A">
        <w:rPr>
          <w:lang w:eastAsia="zh-CN"/>
        </w:rPr>
        <w:t xml:space="preserve"> time</w:t>
      </w:r>
      <w:r w:rsidR="00B60190">
        <w:rPr>
          <w:lang w:eastAsia="zh-CN"/>
        </w:rPr>
        <w:t xml:space="preserve"> for UE</w:t>
      </w:r>
      <w:r w:rsidR="00AF6D09" w:rsidRPr="00A223C3">
        <w:rPr>
          <w:lang w:eastAsia="zh-CN"/>
        </w:rPr>
        <w:t>, which h</w:t>
      </w:r>
      <w:r w:rsidR="00EF6FA4">
        <w:rPr>
          <w:lang w:eastAsia="zh-CN"/>
        </w:rPr>
        <w:t>as almost</w:t>
      </w:r>
      <w:r w:rsidR="00AF6D09" w:rsidRPr="00A223C3">
        <w:rPr>
          <w:lang w:eastAsia="zh-CN"/>
        </w:rPr>
        <w:t xml:space="preserve"> no spec impact.</w:t>
      </w:r>
    </w:p>
    <w:p w14:paraId="7733555F" w14:textId="71971551" w:rsidR="002D75CB" w:rsidRDefault="003C4A60" w:rsidP="00A223C3">
      <w:pPr>
        <w:jc w:val="center"/>
      </w:pPr>
      <w:r>
        <w:object w:dxaOrig="6278" w:dyaOrig="2881" w14:anchorId="2DD8C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5pt;height:2in" o:ole="">
            <v:imagedata r:id="rId8" o:title=""/>
          </v:shape>
          <o:OLEObject Type="Embed" ProgID="Visio.Drawing.15" ShapeID="_x0000_i1025" DrawAspect="Content" ObjectID="_1721807145" r:id="rId9"/>
        </w:object>
      </w:r>
    </w:p>
    <w:p w14:paraId="2C899F85" w14:textId="77777777" w:rsidR="002D75CB" w:rsidRPr="005C27DC" w:rsidRDefault="002D75CB" w:rsidP="002D75CB">
      <w:pPr>
        <w:jc w:val="center"/>
        <w:rPr>
          <w:b/>
          <w:bCs/>
          <w:lang w:eastAsia="zh-CN"/>
        </w:rPr>
      </w:pPr>
      <w:r w:rsidRPr="005C27DC">
        <w:rPr>
          <w:rFonts w:hint="eastAsia"/>
          <w:b/>
          <w:bCs/>
          <w:lang w:eastAsia="zh-CN"/>
        </w:rPr>
        <w:t>F</w:t>
      </w:r>
      <w:r w:rsidRPr="005C27DC">
        <w:rPr>
          <w:b/>
          <w:bCs/>
          <w:lang w:eastAsia="zh-CN"/>
        </w:rPr>
        <w:t>igure 1 Unalignment between UE and gNB transmission and reception timing</w:t>
      </w:r>
    </w:p>
    <w:p w14:paraId="77454379" w14:textId="77777777" w:rsidR="00E33BDC" w:rsidRPr="002126FB" w:rsidRDefault="00E33BDC" w:rsidP="00E33BDC">
      <w:pPr>
        <w:rPr>
          <w:lang w:eastAsia="zh-CN"/>
        </w:rPr>
      </w:pPr>
    </w:p>
    <w:p w14:paraId="750A512F" w14:textId="61C0EA7D" w:rsidR="00A22D11" w:rsidRPr="005C27DC" w:rsidRDefault="00A22D11" w:rsidP="00A22D11">
      <w:pPr>
        <w:rPr>
          <w:bCs/>
          <w:i/>
          <w:lang w:val="en-US" w:eastAsia="zh-CN"/>
        </w:rPr>
      </w:pPr>
      <w:r w:rsidRPr="007C2328">
        <w:rPr>
          <w:b/>
          <w:i/>
          <w:u w:val="single"/>
          <w:lang w:eastAsia="zh-CN"/>
        </w:rPr>
        <w:t xml:space="preserve">Proposal </w:t>
      </w:r>
      <w:r w:rsidRPr="0058439C">
        <w:rPr>
          <w:b/>
          <w:i/>
          <w:u w:val="single"/>
          <w:lang w:eastAsia="zh-CN"/>
        </w:rPr>
        <w:fldChar w:fldCharType="begin"/>
      </w:r>
      <w:r w:rsidRPr="007C2328">
        <w:rPr>
          <w:b/>
          <w:i/>
          <w:u w:val="single"/>
          <w:lang w:eastAsia="zh-CN"/>
        </w:rPr>
        <w:instrText xml:space="preserve"> SEQ Proposal \* ARABIC </w:instrText>
      </w:r>
      <w:r w:rsidRPr="0058439C">
        <w:rPr>
          <w:b/>
          <w:i/>
          <w:u w:val="single"/>
          <w:lang w:eastAsia="zh-CN"/>
        </w:rPr>
        <w:fldChar w:fldCharType="separate"/>
      </w:r>
      <w:r w:rsidRPr="007C2328">
        <w:rPr>
          <w:b/>
          <w:i/>
          <w:noProof/>
          <w:u w:val="single"/>
          <w:lang w:eastAsia="zh-CN"/>
        </w:rPr>
        <w:t>2</w:t>
      </w:r>
      <w:r w:rsidRPr="0058439C">
        <w:rPr>
          <w:b/>
          <w:i/>
          <w:lang w:val="en-US" w:eastAsia="zh-CN"/>
        </w:rPr>
        <w:fldChar w:fldCharType="end"/>
      </w:r>
      <w:r w:rsidRPr="007C2328">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sidR="00705899" w:rsidRPr="005C27DC">
        <w:rPr>
          <w:bCs/>
          <w:i/>
          <w:lang w:val="en-US" w:eastAsia="zh-CN"/>
        </w:rPr>
        <w:t>gNB</w:t>
      </w:r>
      <w:r w:rsidR="007139BB">
        <w:rPr>
          <w:bCs/>
          <w:i/>
          <w:lang w:val="en-US" w:eastAsia="zh-CN"/>
        </w:rPr>
        <w:t xml:space="preserve"> intra-subband</w:t>
      </w:r>
      <w:r w:rsidRPr="005C27DC">
        <w:rPr>
          <w:bCs/>
          <w:i/>
          <w:lang w:val="en-US" w:eastAsia="zh-CN"/>
        </w:rPr>
        <w:t xml:space="preserve"> CLI handling, the following </w:t>
      </w:r>
      <w:r w:rsidR="002D5BC2" w:rsidRPr="005C27DC">
        <w:rPr>
          <w:bCs/>
          <w:i/>
          <w:lang w:val="en-US" w:eastAsia="zh-CN"/>
        </w:rPr>
        <w:t xml:space="preserve">aspects can be </w:t>
      </w:r>
      <w:r w:rsidRPr="005C27DC">
        <w:rPr>
          <w:bCs/>
          <w:i/>
          <w:lang w:val="en-US" w:eastAsia="zh-CN"/>
        </w:rPr>
        <w:t xml:space="preserve">further </w:t>
      </w:r>
      <w:r w:rsidR="002D5BC2" w:rsidRPr="005C27DC">
        <w:rPr>
          <w:bCs/>
          <w:i/>
          <w:lang w:val="en-US" w:eastAsia="zh-CN"/>
        </w:rPr>
        <w:t>studied</w:t>
      </w:r>
      <w:r w:rsidRPr="005C27DC">
        <w:rPr>
          <w:bCs/>
          <w:i/>
          <w:lang w:val="en-US" w:eastAsia="zh-CN"/>
        </w:rPr>
        <w:t>:</w:t>
      </w:r>
    </w:p>
    <w:p w14:paraId="520B93C6" w14:textId="7269FCBA" w:rsidR="000D3DA7" w:rsidRPr="005C27DC" w:rsidRDefault="000D3DA7" w:rsidP="000D3DA7">
      <w:pPr>
        <w:pStyle w:val="aff"/>
        <w:numPr>
          <w:ilvl w:val="0"/>
          <w:numId w:val="27"/>
        </w:numPr>
        <w:ind w:leftChars="0"/>
        <w:rPr>
          <w:rFonts w:eastAsiaTheme="minorEastAsia"/>
          <w:bCs/>
          <w:i/>
          <w:lang w:eastAsia="zh-CN"/>
        </w:rPr>
      </w:pPr>
      <w:r w:rsidRPr="005C27DC">
        <w:rPr>
          <w:rFonts w:eastAsiaTheme="minorEastAsia"/>
          <w:bCs/>
          <w:i/>
          <w:lang w:eastAsia="zh-CN"/>
        </w:rPr>
        <w:t>gNB-to-gNB CLI measurement and reporting.</w:t>
      </w:r>
    </w:p>
    <w:p w14:paraId="2EAFBA33" w14:textId="0C1E4225" w:rsidR="000D3DA7" w:rsidRPr="005C27DC" w:rsidRDefault="000D3DA7" w:rsidP="000D3DA7">
      <w:pPr>
        <w:pStyle w:val="aff"/>
        <w:numPr>
          <w:ilvl w:val="1"/>
          <w:numId w:val="27"/>
        </w:numPr>
        <w:ind w:leftChars="0"/>
        <w:rPr>
          <w:rFonts w:eastAsiaTheme="minorEastAsia"/>
          <w:bCs/>
          <w:i/>
          <w:lang w:eastAsia="zh-CN"/>
        </w:rPr>
      </w:pPr>
      <w:r w:rsidRPr="005C27DC">
        <w:rPr>
          <w:rFonts w:eastAsiaTheme="minorEastAsia"/>
          <w:bCs/>
          <w:i/>
          <w:lang w:eastAsia="zh-CN"/>
        </w:rPr>
        <w:t>Existing DL RS can be reused as the inter-gNB CLI measurement RS.</w:t>
      </w:r>
    </w:p>
    <w:p w14:paraId="223629BE" w14:textId="77777777" w:rsidR="000D3DA7" w:rsidRPr="005C27DC" w:rsidRDefault="000D3DA7" w:rsidP="000D3DA7">
      <w:pPr>
        <w:pStyle w:val="aff"/>
        <w:numPr>
          <w:ilvl w:val="1"/>
          <w:numId w:val="27"/>
        </w:numPr>
        <w:ind w:leftChars="0"/>
        <w:rPr>
          <w:rFonts w:eastAsiaTheme="minorEastAsia"/>
          <w:bCs/>
          <w:i/>
          <w:lang w:eastAsia="zh-CN"/>
        </w:rPr>
      </w:pPr>
      <w:r w:rsidRPr="005C27DC">
        <w:rPr>
          <w:rFonts w:eastAsiaTheme="minorEastAsia"/>
          <w:bCs/>
          <w:i/>
          <w:lang w:eastAsia="zh-CN"/>
        </w:rPr>
        <w:t>Resources muting in UL transmission for more accurate gNB-gNB CLI measurement can be considered.</w:t>
      </w:r>
    </w:p>
    <w:p w14:paraId="2F8A9DBB" w14:textId="77777777" w:rsidR="000D3DA7" w:rsidRPr="005C27DC" w:rsidRDefault="000D3DA7" w:rsidP="000D3DA7">
      <w:pPr>
        <w:pStyle w:val="aff"/>
        <w:numPr>
          <w:ilvl w:val="0"/>
          <w:numId w:val="27"/>
        </w:numPr>
        <w:ind w:leftChars="0"/>
        <w:rPr>
          <w:bCs/>
          <w:i/>
          <w:lang w:eastAsia="zh-CN"/>
        </w:rPr>
      </w:pPr>
      <w:r w:rsidRPr="005C27DC">
        <w:rPr>
          <w:rFonts w:eastAsiaTheme="minorEastAsia"/>
          <w:bCs/>
          <w:i/>
          <w:lang w:eastAsia="zh-CN"/>
        </w:rPr>
        <w:t>Inter-gNB coordination in time-domain, frequency-domain, spatial-domain, and power domain.</w:t>
      </w:r>
    </w:p>
    <w:p w14:paraId="671169AC" w14:textId="419BEB84" w:rsidR="000D3DA7" w:rsidRPr="005C27DC" w:rsidRDefault="000D3DA7" w:rsidP="005C27DC">
      <w:pPr>
        <w:pStyle w:val="aff"/>
        <w:numPr>
          <w:ilvl w:val="1"/>
          <w:numId w:val="27"/>
        </w:numPr>
        <w:ind w:leftChars="0"/>
        <w:rPr>
          <w:rFonts w:eastAsiaTheme="minorEastAsia"/>
          <w:bCs/>
          <w:i/>
          <w:lang w:eastAsia="zh-CN"/>
        </w:rPr>
      </w:pPr>
      <w:r w:rsidRPr="005C27DC">
        <w:rPr>
          <w:rFonts w:eastAsiaTheme="minorEastAsia"/>
          <w:bCs/>
          <w:i/>
          <w:lang w:eastAsia="zh-CN"/>
        </w:rPr>
        <w:t>Backhaul signalling enhancement to support inter-vendor cooperation.</w:t>
      </w:r>
    </w:p>
    <w:p w14:paraId="2D7FC422" w14:textId="77777777" w:rsidR="00AF6D09" w:rsidRPr="005C27DC" w:rsidRDefault="00AF6D09" w:rsidP="0087112C">
      <w:pPr>
        <w:pStyle w:val="aff"/>
        <w:numPr>
          <w:ilvl w:val="0"/>
          <w:numId w:val="27"/>
        </w:numPr>
        <w:ind w:leftChars="0"/>
        <w:rPr>
          <w:bCs/>
          <w:i/>
          <w:lang w:val="en-US" w:eastAsia="zh-CN"/>
        </w:rPr>
      </w:pPr>
      <w:r w:rsidRPr="005C27DC">
        <w:rPr>
          <w:rFonts w:eastAsiaTheme="minorEastAsia"/>
          <w:bCs/>
          <w:i/>
          <w:lang w:val="en-US" w:eastAsia="zh-CN"/>
        </w:rPr>
        <w:t>UE and gNB transmission and reception timing alignment</w:t>
      </w:r>
    </w:p>
    <w:p w14:paraId="216D58C1" w14:textId="02F9723E" w:rsidR="00EC30D0" w:rsidRPr="005C27DC" w:rsidRDefault="0087112C" w:rsidP="005C27DC">
      <w:pPr>
        <w:pStyle w:val="aff"/>
        <w:numPr>
          <w:ilvl w:val="1"/>
          <w:numId w:val="27"/>
        </w:numPr>
        <w:ind w:leftChars="0"/>
        <w:rPr>
          <w:bCs/>
          <w:i/>
          <w:lang w:val="en-US" w:eastAsia="zh-CN"/>
        </w:rPr>
      </w:pPr>
      <w:r w:rsidRPr="005C27DC">
        <w:rPr>
          <w:rFonts w:eastAsiaTheme="minorEastAsia"/>
          <w:bCs/>
          <w:i/>
          <w:lang w:val="en-US" w:eastAsia="zh-CN"/>
        </w:rPr>
        <w:t xml:space="preserve">e.g., </w:t>
      </w:r>
      <w:r w:rsidR="00EC30D0" w:rsidRPr="005C27DC">
        <w:rPr>
          <w:rFonts w:eastAsiaTheme="minorEastAsia"/>
          <w:bCs/>
          <w:i/>
          <w:lang w:val="en-US" w:eastAsia="zh-CN"/>
        </w:rPr>
        <w:t xml:space="preserve">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00EC30D0" w:rsidRPr="005C27DC">
        <w:rPr>
          <w:rFonts w:eastAsiaTheme="minorEastAsia"/>
          <w:bCs/>
          <w:i/>
          <w:lang w:val="en-US" w:eastAsia="zh-CN"/>
        </w:rPr>
        <w:t xml:space="preserve"> via information n-TimingAdvanceOffset</w:t>
      </w:r>
      <w:r w:rsidRPr="005C27DC">
        <w:rPr>
          <w:rFonts w:eastAsiaTheme="minorEastAsia"/>
          <w:bCs/>
          <w:i/>
          <w:lang w:val="en-US" w:eastAsia="zh-CN"/>
        </w:rPr>
        <w:t>.</w:t>
      </w:r>
    </w:p>
    <w:p w14:paraId="2544A162" w14:textId="2E70A656"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32A9F940" w14:textId="42450107" w:rsidR="007A1C4D" w:rsidRDefault="00EF63D8" w:rsidP="007A1C4D">
      <w:pPr>
        <w:rPr>
          <w:rFonts w:eastAsiaTheme="minorEastAsia"/>
          <w:bCs/>
          <w:lang w:eastAsia="zh-CN"/>
        </w:rPr>
      </w:pPr>
      <w:r>
        <w:rPr>
          <w:rFonts w:eastAsiaTheme="minorEastAsia"/>
          <w:bCs/>
          <w:lang w:eastAsia="zh-CN"/>
        </w:rPr>
        <w:t xml:space="preserve">In this contribution, the </w:t>
      </w:r>
      <w:r w:rsidRPr="007F7EE2">
        <w:rPr>
          <w:rFonts w:eastAsiaTheme="minorEastAsia"/>
          <w:bCs/>
          <w:lang w:eastAsia="zh-CN"/>
        </w:rPr>
        <w:t xml:space="preserve">study on </w:t>
      </w:r>
      <w:r>
        <w:rPr>
          <w:rFonts w:eastAsiaTheme="minorEastAsia"/>
          <w:bCs/>
          <w:lang w:eastAsia="zh-CN"/>
        </w:rPr>
        <w:t>potential enhancements on flexible/dynamic TDD are discussed and the following proposals are made.</w:t>
      </w:r>
    </w:p>
    <w:p w14:paraId="540B6C66" w14:textId="66D8A278" w:rsidR="005F3E50" w:rsidRPr="00377A72" w:rsidRDefault="005F3E50" w:rsidP="005F3E50">
      <w:pPr>
        <w:rPr>
          <w:bCs/>
          <w:i/>
          <w:lang w:val="en-US" w:eastAsia="zh-CN"/>
        </w:rPr>
      </w:pPr>
      <w:r w:rsidRPr="00D601E0">
        <w:rPr>
          <w:b/>
          <w:i/>
          <w:u w:val="single"/>
          <w:lang w:eastAsia="zh-CN"/>
        </w:rPr>
        <w:t xml:space="preserve">Proposal </w:t>
      </w:r>
      <w:r w:rsidRPr="007B59E6">
        <w:rPr>
          <w:b/>
          <w:i/>
          <w:u w:val="single"/>
          <w:lang w:eastAsia="zh-CN"/>
        </w:rPr>
        <w:fldChar w:fldCharType="begin"/>
      </w:r>
      <w:r w:rsidRPr="00D601E0">
        <w:rPr>
          <w:b/>
          <w:i/>
          <w:u w:val="single"/>
          <w:lang w:eastAsia="zh-CN"/>
        </w:rPr>
        <w:instrText xml:space="preserve"> SEQ Proposal \* ARABIC </w:instrText>
      </w:r>
      <w:r w:rsidRPr="007B59E6">
        <w:rPr>
          <w:b/>
          <w:i/>
          <w:u w:val="single"/>
          <w:lang w:eastAsia="zh-CN"/>
        </w:rPr>
        <w:fldChar w:fldCharType="separate"/>
      </w:r>
      <w:r w:rsidRPr="00D601E0">
        <w:rPr>
          <w:b/>
          <w:i/>
          <w:noProof/>
          <w:u w:val="single"/>
          <w:lang w:eastAsia="zh-CN"/>
        </w:rPr>
        <w:t>1</w:t>
      </w:r>
      <w:r w:rsidRPr="007B59E6">
        <w:rPr>
          <w:b/>
          <w:i/>
          <w:lang w:val="en-US" w:eastAsia="zh-CN"/>
        </w:rPr>
        <w:fldChar w:fldCharType="end"/>
      </w:r>
      <w:r w:rsidRPr="00D601E0">
        <w:rPr>
          <w:b/>
          <w:i/>
          <w:u w:val="single"/>
          <w:lang w:eastAsia="zh-CN"/>
        </w:rPr>
        <w:t>:</w:t>
      </w:r>
      <w:r w:rsidRPr="00377A72">
        <w:rPr>
          <w:bCs/>
          <w:i/>
          <w:u w:val="single"/>
          <w:lang w:eastAsia="zh-CN"/>
        </w:rPr>
        <w:t xml:space="preserve"> </w:t>
      </w:r>
      <w:r w:rsidRPr="00377A72">
        <w:rPr>
          <w:bCs/>
          <w:i/>
          <w:lang w:eastAsia="zh-CN"/>
        </w:rPr>
        <w:t xml:space="preserve">For </w:t>
      </w:r>
      <w:r w:rsidRPr="00377A72">
        <w:rPr>
          <w:bCs/>
          <w:i/>
          <w:lang w:val="en-US" w:eastAsia="zh-CN"/>
        </w:rPr>
        <w:t xml:space="preserve">inter-UE </w:t>
      </w:r>
      <w:r w:rsidR="00875F81">
        <w:rPr>
          <w:bCs/>
          <w:i/>
          <w:lang w:val="en-US" w:eastAsia="zh-CN"/>
        </w:rPr>
        <w:t xml:space="preserve">intra-subband </w:t>
      </w:r>
      <w:r w:rsidRPr="00377A72">
        <w:rPr>
          <w:bCs/>
          <w:i/>
          <w:lang w:val="en-US" w:eastAsia="zh-CN"/>
        </w:rPr>
        <w:t>CLI handling, the following enhancements can be considered:</w:t>
      </w:r>
    </w:p>
    <w:p w14:paraId="554A7645" w14:textId="77777777" w:rsidR="005F3E50" w:rsidRPr="00377A72" w:rsidRDefault="005F3E50" w:rsidP="005F3E50">
      <w:pPr>
        <w:pStyle w:val="aff"/>
        <w:numPr>
          <w:ilvl w:val="0"/>
          <w:numId w:val="27"/>
        </w:numPr>
        <w:ind w:leftChars="0"/>
        <w:rPr>
          <w:bCs/>
          <w:i/>
          <w:lang w:val="en-US" w:eastAsia="zh-CN"/>
        </w:rPr>
      </w:pPr>
      <w:r w:rsidRPr="00377A72">
        <w:rPr>
          <w:bCs/>
          <w:i/>
          <w:lang w:val="en-US" w:eastAsia="zh-CN"/>
        </w:rPr>
        <w:t>Support L1 CLI measurement and report to better reflect the interference variation.</w:t>
      </w:r>
    </w:p>
    <w:p w14:paraId="24A82084" w14:textId="77777777" w:rsidR="005F3E50" w:rsidRPr="00377A72" w:rsidRDefault="005F3E50" w:rsidP="005F3E50">
      <w:pPr>
        <w:pStyle w:val="aff"/>
        <w:numPr>
          <w:ilvl w:val="0"/>
          <w:numId w:val="27"/>
        </w:numPr>
        <w:ind w:leftChars="0"/>
        <w:rPr>
          <w:bCs/>
          <w:i/>
          <w:lang w:val="en-US" w:eastAsia="zh-CN"/>
        </w:rPr>
      </w:pPr>
      <w:r w:rsidRPr="00377A72">
        <w:rPr>
          <w:bCs/>
          <w:i/>
          <w:lang w:val="en-US" w:eastAsia="zh-CN"/>
        </w:rPr>
        <w:t>Enhance the backhaul signaling to exchange necessary information, e.g., CLI SRS configuration, to support inter-vendor inter-gNB cooperation.</w:t>
      </w:r>
    </w:p>
    <w:p w14:paraId="2EA836E8" w14:textId="77777777" w:rsidR="00FE1EAB" w:rsidRDefault="00FE1EAB" w:rsidP="00E37824">
      <w:pPr>
        <w:rPr>
          <w:b/>
          <w:i/>
          <w:u w:val="single"/>
          <w:lang w:eastAsia="zh-CN"/>
        </w:rPr>
      </w:pPr>
    </w:p>
    <w:p w14:paraId="2AC0C036" w14:textId="3CAA2056" w:rsidR="00FE1EAB" w:rsidRPr="00377A72" w:rsidRDefault="00FE1EAB" w:rsidP="00FE1EAB">
      <w:pPr>
        <w:rPr>
          <w:bCs/>
          <w:i/>
          <w:lang w:val="en-US" w:eastAsia="zh-CN"/>
        </w:rPr>
      </w:pPr>
      <w:r w:rsidRPr="007C2328">
        <w:rPr>
          <w:b/>
          <w:i/>
          <w:u w:val="single"/>
          <w:lang w:eastAsia="zh-CN"/>
        </w:rPr>
        <w:t xml:space="preserve">Proposal </w:t>
      </w:r>
      <w:r w:rsidRPr="0058439C">
        <w:rPr>
          <w:b/>
          <w:i/>
          <w:u w:val="single"/>
          <w:lang w:eastAsia="zh-CN"/>
        </w:rPr>
        <w:fldChar w:fldCharType="begin"/>
      </w:r>
      <w:r w:rsidRPr="007C2328">
        <w:rPr>
          <w:b/>
          <w:i/>
          <w:u w:val="single"/>
          <w:lang w:eastAsia="zh-CN"/>
        </w:rPr>
        <w:instrText xml:space="preserve"> SEQ Proposal \* ARABIC </w:instrText>
      </w:r>
      <w:r w:rsidRPr="0058439C">
        <w:rPr>
          <w:b/>
          <w:i/>
          <w:u w:val="single"/>
          <w:lang w:eastAsia="zh-CN"/>
        </w:rPr>
        <w:fldChar w:fldCharType="separate"/>
      </w:r>
      <w:r w:rsidRPr="007C2328">
        <w:rPr>
          <w:b/>
          <w:i/>
          <w:noProof/>
          <w:u w:val="single"/>
          <w:lang w:eastAsia="zh-CN"/>
        </w:rPr>
        <w:t>2</w:t>
      </w:r>
      <w:r w:rsidRPr="0058439C">
        <w:rPr>
          <w:b/>
          <w:i/>
          <w:lang w:val="en-US" w:eastAsia="zh-CN"/>
        </w:rPr>
        <w:fldChar w:fldCharType="end"/>
      </w:r>
      <w:r w:rsidRPr="007C2328">
        <w:rPr>
          <w:b/>
          <w:i/>
          <w:u w:val="single"/>
          <w:lang w:eastAsia="zh-CN"/>
        </w:rPr>
        <w:t>:</w:t>
      </w:r>
      <w:r w:rsidRPr="00377A72">
        <w:rPr>
          <w:bCs/>
          <w:i/>
          <w:u w:val="single"/>
          <w:lang w:eastAsia="zh-CN"/>
        </w:rPr>
        <w:t xml:space="preserve"> </w:t>
      </w:r>
      <w:r w:rsidRPr="00377A72">
        <w:rPr>
          <w:bCs/>
          <w:i/>
          <w:lang w:eastAsia="zh-CN"/>
        </w:rPr>
        <w:t xml:space="preserve">For </w:t>
      </w:r>
      <w:r w:rsidRPr="00377A72">
        <w:rPr>
          <w:bCs/>
          <w:i/>
          <w:lang w:val="en-US" w:eastAsia="zh-CN"/>
        </w:rPr>
        <w:t xml:space="preserve">inter-gNB </w:t>
      </w:r>
      <w:r w:rsidR="00FF7917">
        <w:rPr>
          <w:bCs/>
          <w:i/>
          <w:lang w:val="en-US" w:eastAsia="zh-CN"/>
        </w:rPr>
        <w:t>intra-subband</w:t>
      </w:r>
      <w:r w:rsidR="00FF7917" w:rsidRPr="00377A72">
        <w:rPr>
          <w:bCs/>
          <w:i/>
          <w:lang w:val="en-US" w:eastAsia="zh-CN"/>
        </w:rPr>
        <w:t xml:space="preserve"> </w:t>
      </w:r>
      <w:r w:rsidRPr="00377A72">
        <w:rPr>
          <w:bCs/>
          <w:i/>
          <w:lang w:val="en-US" w:eastAsia="zh-CN"/>
        </w:rPr>
        <w:t>CLI handling, the following aspects can be further studied:</w:t>
      </w:r>
    </w:p>
    <w:p w14:paraId="3F9AA71E" w14:textId="77777777" w:rsidR="00FE1EAB" w:rsidRPr="00377A72" w:rsidRDefault="00FE1EAB" w:rsidP="00FE1EAB">
      <w:pPr>
        <w:pStyle w:val="aff"/>
        <w:numPr>
          <w:ilvl w:val="0"/>
          <w:numId w:val="27"/>
        </w:numPr>
        <w:ind w:leftChars="0"/>
        <w:rPr>
          <w:rFonts w:eastAsiaTheme="minorEastAsia"/>
          <w:bCs/>
          <w:i/>
          <w:lang w:eastAsia="zh-CN"/>
        </w:rPr>
      </w:pPr>
      <w:r w:rsidRPr="00377A72">
        <w:rPr>
          <w:rFonts w:eastAsiaTheme="minorEastAsia"/>
          <w:bCs/>
          <w:i/>
          <w:lang w:eastAsia="zh-CN"/>
        </w:rPr>
        <w:lastRenderedPageBreak/>
        <w:t>gNB-to-gNB CLI measurement and reporting.</w:t>
      </w:r>
    </w:p>
    <w:p w14:paraId="2B09F906" w14:textId="77777777" w:rsidR="00FE1EAB" w:rsidRPr="00377A72" w:rsidRDefault="00FE1EAB" w:rsidP="00FE1EAB">
      <w:pPr>
        <w:pStyle w:val="aff"/>
        <w:numPr>
          <w:ilvl w:val="1"/>
          <w:numId w:val="27"/>
        </w:numPr>
        <w:ind w:leftChars="0"/>
        <w:rPr>
          <w:rFonts w:eastAsiaTheme="minorEastAsia"/>
          <w:bCs/>
          <w:i/>
          <w:lang w:eastAsia="zh-CN"/>
        </w:rPr>
      </w:pPr>
      <w:r w:rsidRPr="00377A72">
        <w:rPr>
          <w:rFonts w:eastAsiaTheme="minorEastAsia"/>
          <w:bCs/>
          <w:i/>
          <w:lang w:eastAsia="zh-CN"/>
        </w:rPr>
        <w:t>Existing DL RS can be reused as the inter-gNB CLI measurement RS.</w:t>
      </w:r>
    </w:p>
    <w:p w14:paraId="38A32DD4" w14:textId="77777777" w:rsidR="00FE1EAB" w:rsidRPr="00377A72" w:rsidRDefault="00FE1EAB" w:rsidP="00FE1EAB">
      <w:pPr>
        <w:pStyle w:val="aff"/>
        <w:numPr>
          <w:ilvl w:val="1"/>
          <w:numId w:val="27"/>
        </w:numPr>
        <w:ind w:leftChars="0"/>
        <w:rPr>
          <w:rFonts w:eastAsiaTheme="minorEastAsia"/>
          <w:bCs/>
          <w:i/>
          <w:lang w:eastAsia="zh-CN"/>
        </w:rPr>
      </w:pPr>
      <w:r w:rsidRPr="00377A72">
        <w:rPr>
          <w:rFonts w:eastAsiaTheme="minorEastAsia"/>
          <w:bCs/>
          <w:i/>
          <w:lang w:eastAsia="zh-CN"/>
        </w:rPr>
        <w:t>Resources muting in UL transmission for more accurate gNB-gNB CLI measurement can be considered.</w:t>
      </w:r>
    </w:p>
    <w:p w14:paraId="6721DEE7" w14:textId="77777777" w:rsidR="00FE1EAB" w:rsidRPr="00377A72" w:rsidRDefault="00FE1EAB" w:rsidP="00FE1EAB">
      <w:pPr>
        <w:pStyle w:val="aff"/>
        <w:numPr>
          <w:ilvl w:val="0"/>
          <w:numId w:val="27"/>
        </w:numPr>
        <w:ind w:leftChars="0"/>
        <w:rPr>
          <w:bCs/>
          <w:i/>
          <w:lang w:eastAsia="zh-CN"/>
        </w:rPr>
      </w:pPr>
      <w:r w:rsidRPr="00377A72">
        <w:rPr>
          <w:rFonts w:eastAsiaTheme="minorEastAsia"/>
          <w:bCs/>
          <w:i/>
          <w:lang w:eastAsia="zh-CN"/>
        </w:rPr>
        <w:t>Inter-gNB coordination in time-domain, frequency-domain, spatial-domain, and power domain.</w:t>
      </w:r>
    </w:p>
    <w:p w14:paraId="1971294C" w14:textId="77777777" w:rsidR="00FE1EAB" w:rsidRPr="00377A72" w:rsidRDefault="00FE1EAB" w:rsidP="00FE1EAB">
      <w:pPr>
        <w:pStyle w:val="aff"/>
        <w:numPr>
          <w:ilvl w:val="1"/>
          <w:numId w:val="27"/>
        </w:numPr>
        <w:ind w:leftChars="0"/>
        <w:rPr>
          <w:rFonts w:eastAsiaTheme="minorEastAsia"/>
          <w:bCs/>
          <w:i/>
          <w:lang w:eastAsia="zh-CN"/>
        </w:rPr>
      </w:pPr>
      <w:r w:rsidRPr="00377A72">
        <w:rPr>
          <w:rFonts w:eastAsiaTheme="minorEastAsia"/>
          <w:bCs/>
          <w:i/>
          <w:lang w:eastAsia="zh-CN"/>
        </w:rPr>
        <w:t>Backhaul signalling enhancement to support inter-vendor cooperation.</w:t>
      </w:r>
    </w:p>
    <w:p w14:paraId="254A193C" w14:textId="77777777" w:rsidR="00FE1EAB" w:rsidRPr="00377A72" w:rsidRDefault="00FE1EAB" w:rsidP="00FE1EAB">
      <w:pPr>
        <w:pStyle w:val="aff"/>
        <w:numPr>
          <w:ilvl w:val="0"/>
          <w:numId w:val="27"/>
        </w:numPr>
        <w:ind w:leftChars="0"/>
        <w:rPr>
          <w:bCs/>
          <w:i/>
          <w:lang w:val="en-US" w:eastAsia="zh-CN"/>
        </w:rPr>
      </w:pPr>
      <w:r w:rsidRPr="00377A72">
        <w:rPr>
          <w:rFonts w:eastAsiaTheme="minorEastAsia"/>
          <w:bCs/>
          <w:i/>
          <w:lang w:val="en-US" w:eastAsia="zh-CN"/>
        </w:rPr>
        <w:t>UE and gNB transmission and reception timing alignment</w:t>
      </w:r>
    </w:p>
    <w:p w14:paraId="26B6D75C" w14:textId="77777777" w:rsidR="00FE1EAB" w:rsidRPr="00377A72" w:rsidRDefault="00FE1EAB" w:rsidP="00FE1EAB">
      <w:pPr>
        <w:pStyle w:val="aff"/>
        <w:numPr>
          <w:ilvl w:val="1"/>
          <w:numId w:val="27"/>
        </w:numPr>
        <w:ind w:leftChars="0"/>
        <w:rPr>
          <w:bCs/>
          <w:i/>
          <w:lang w:val="en-US" w:eastAsia="zh-CN"/>
        </w:rPr>
      </w:pPr>
      <w:r w:rsidRPr="00377A72">
        <w:rPr>
          <w:rFonts w:eastAsiaTheme="minorEastAsia"/>
          <w:bCs/>
          <w:i/>
          <w:lang w:val="en-US" w:eastAsia="zh-CN"/>
        </w:rPr>
        <w:t xml:space="preserve">e.g., 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Pr="00377A72">
        <w:rPr>
          <w:rFonts w:eastAsiaTheme="minorEastAsia"/>
          <w:bCs/>
          <w:i/>
          <w:lang w:val="en-US" w:eastAsia="zh-CN"/>
        </w:rPr>
        <w:t xml:space="preserve"> via information n-TimingAdvanceOffset.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4DD76AFE" w14:textId="661E46D5" w:rsidR="005E6419" w:rsidRDefault="003267C5" w:rsidP="005C27DC">
      <w:pPr>
        <w:pStyle w:val="aff"/>
        <w:numPr>
          <w:ilvl w:val="0"/>
          <w:numId w:val="6"/>
        </w:numPr>
        <w:ind w:leftChars="0"/>
        <w:jc w:val="both"/>
        <w:rPr>
          <w:rFonts w:ascii="Times New Roman" w:hAnsi="Times New Roman"/>
          <w:lang w:val="x-none" w:eastAsia="zh-CN"/>
        </w:rPr>
      </w:pPr>
      <w:r>
        <w:rPr>
          <w:rFonts w:ascii="Times New Roman" w:hAnsi="Times New Roman"/>
          <w:lang w:val="x-none" w:eastAsia="zh-CN"/>
        </w:rPr>
        <w:t>C</w:t>
      </w:r>
      <w:r w:rsidRPr="003267C5">
        <w:rPr>
          <w:rFonts w:ascii="Times New Roman" w:hAnsi="Times New Roman" w:hint="eastAsia"/>
          <w:lang w:val="x-none" w:eastAsia="zh-CN"/>
        </w:rPr>
        <w:t>hairman</w:t>
      </w:r>
      <w:r>
        <w:rPr>
          <w:rFonts w:ascii="Times New Roman" w:hAnsi="Times New Roman"/>
          <w:lang w:val="x-none" w:eastAsia="zh-CN"/>
        </w:rPr>
        <w:t>’s notes RAN1#109-e</w:t>
      </w:r>
    </w:p>
    <w:p w14:paraId="3290517D" w14:textId="4128774B" w:rsidR="002753C1" w:rsidRPr="005C27DC" w:rsidRDefault="002753C1" w:rsidP="005C27DC">
      <w:pPr>
        <w:pStyle w:val="aff"/>
        <w:numPr>
          <w:ilvl w:val="0"/>
          <w:numId w:val="6"/>
        </w:numPr>
        <w:ind w:leftChars="0"/>
        <w:jc w:val="both"/>
        <w:rPr>
          <w:rFonts w:ascii="Times New Roman" w:hAnsi="Times New Roman"/>
          <w:lang w:val="x-none" w:eastAsia="zh-CN"/>
        </w:rPr>
      </w:pPr>
      <w:r w:rsidRPr="002753C1">
        <w:rPr>
          <w:rFonts w:ascii="Times New Roman" w:hAnsi="Times New Roman"/>
          <w:lang w:val="x-none" w:eastAsia="zh-CN"/>
        </w:rPr>
        <w:t>R1-22</w:t>
      </w:r>
      <w:r w:rsidR="00207318">
        <w:rPr>
          <w:rFonts w:ascii="Times New Roman" w:hAnsi="Times New Roman"/>
          <w:lang w:val="x-none" w:eastAsia="zh-CN"/>
        </w:rPr>
        <w:t>06911</w:t>
      </w:r>
      <w:r w:rsidRPr="002753C1">
        <w:rPr>
          <w:rFonts w:ascii="Times New Roman" w:hAnsi="Times New Roman"/>
          <w:lang w:val="x-none" w:eastAsia="zh-CN"/>
        </w:rPr>
        <w:t>-Discussion on subband non-overlapping full duplex</w:t>
      </w:r>
      <w:r>
        <w:rPr>
          <w:rFonts w:ascii="Times New Roman" w:hAnsi="Times New Roman"/>
          <w:lang w:val="x-none" w:eastAsia="zh-CN"/>
        </w:rPr>
        <w:t>, CMCC</w:t>
      </w:r>
    </w:p>
    <w:sectPr w:rsidR="002753C1" w:rsidRPr="005C27DC"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A025F" w14:textId="77777777" w:rsidR="00900E25" w:rsidRDefault="00900E25">
      <w:r>
        <w:separator/>
      </w:r>
    </w:p>
  </w:endnote>
  <w:endnote w:type="continuationSeparator" w:id="0">
    <w:p w14:paraId="7F4F9AF2" w14:textId="77777777" w:rsidR="00900E25" w:rsidRDefault="0090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Arial Unicode MS"/>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29436" w14:textId="77777777" w:rsidR="00900E25" w:rsidRDefault="00900E25">
      <w:r>
        <w:separator/>
      </w:r>
    </w:p>
  </w:footnote>
  <w:footnote w:type="continuationSeparator" w:id="0">
    <w:p w14:paraId="5511248B" w14:textId="77777777" w:rsidR="00900E25" w:rsidRDefault="0090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C03C94"/>
    <w:multiLevelType w:val="hybridMultilevel"/>
    <w:tmpl w:val="87C6443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1" w15:restartNumberingAfterBreak="0">
    <w:nsid w:val="3A645719"/>
    <w:multiLevelType w:val="hybridMultilevel"/>
    <w:tmpl w:val="45AAFAF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0"/>
  </w:num>
  <w:num w:numId="3">
    <w:abstractNumId w:val="0"/>
  </w:num>
  <w:num w:numId="4">
    <w:abstractNumId w:val="16"/>
  </w:num>
  <w:num w:numId="5">
    <w:abstractNumId w:val="12"/>
    <w:lvlOverride w:ilvl="0">
      <w:startOverride w:val="1"/>
    </w:lvlOverride>
  </w:num>
  <w:num w:numId="6">
    <w:abstractNumId w:val="13"/>
  </w:num>
  <w:num w:numId="7">
    <w:abstractNumId w:val="27"/>
  </w:num>
  <w:num w:numId="8">
    <w:abstractNumId w:val="26"/>
  </w:num>
  <w:num w:numId="9">
    <w:abstractNumId w:val="7"/>
  </w:num>
  <w:num w:numId="10">
    <w:abstractNumId w:val="5"/>
  </w:num>
  <w:num w:numId="11">
    <w:abstractNumId w:val="4"/>
  </w:num>
  <w:num w:numId="12">
    <w:abstractNumId w:val="18"/>
  </w:num>
  <w:num w:numId="13">
    <w:abstractNumId w:val="24"/>
  </w:num>
  <w:num w:numId="14">
    <w:abstractNumId w:val="25"/>
  </w:num>
  <w:num w:numId="15">
    <w:abstractNumId w:val="7"/>
  </w:num>
  <w:num w:numId="16">
    <w:abstractNumId w:val="10"/>
  </w:num>
  <w:num w:numId="17">
    <w:abstractNumId w:val="19"/>
  </w:num>
  <w:num w:numId="18">
    <w:abstractNumId w:val="17"/>
  </w:num>
  <w:num w:numId="19">
    <w:abstractNumId w:val="14"/>
  </w:num>
  <w:num w:numId="20">
    <w:abstractNumId w:val="3"/>
  </w:num>
  <w:num w:numId="21">
    <w:abstractNumId w:val="23"/>
  </w:num>
  <w:num w:numId="22">
    <w:abstractNumId w:val="11"/>
  </w:num>
  <w:num w:numId="23">
    <w:abstractNumId w:val="1"/>
  </w:num>
  <w:num w:numId="24">
    <w:abstractNumId w:val="6"/>
  </w:num>
  <w:num w:numId="25">
    <w:abstractNumId w:val="8"/>
  </w:num>
  <w:num w:numId="26">
    <w:abstractNumId w:val="21"/>
  </w:num>
  <w:num w:numId="27">
    <w:abstractNumId w:val="2"/>
  </w:num>
  <w:num w:numId="28">
    <w:abstractNumId w:val="15"/>
  </w:num>
  <w:num w:numId="29">
    <w:abstractNumId w:val="22"/>
  </w:num>
  <w:num w:numId="3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AD6"/>
    <w:rsid w:val="00006E55"/>
    <w:rsid w:val="00006EA3"/>
    <w:rsid w:val="00006FA8"/>
    <w:rsid w:val="00007012"/>
    <w:rsid w:val="0000735D"/>
    <w:rsid w:val="00007879"/>
    <w:rsid w:val="00007C4C"/>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2C3"/>
    <w:rsid w:val="000164FB"/>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A51"/>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2F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4BD6"/>
    <w:rsid w:val="00085276"/>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A7"/>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D7DFB"/>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E7B0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797"/>
    <w:rsid w:val="00113D26"/>
    <w:rsid w:val="00113D2F"/>
    <w:rsid w:val="0011409D"/>
    <w:rsid w:val="001142F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02"/>
    <w:rsid w:val="00140AF6"/>
    <w:rsid w:val="00140B19"/>
    <w:rsid w:val="00140B9D"/>
    <w:rsid w:val="00140D51"/>
    <w:rsid w:val="00140FF7"/>
    <w:rsid w:val="00141281"/>
    <w:rsid w:val="0014139A"/>
    <w:rsid w:val="00141B0A"/>
    <w:rsid w:val="00142687"/>
    <w:rsid w:val="00142810"/>
    <w:rsid w:val="001436C9"/>
    <w:rsid w:val="00143AB0"/>
    <w:rsid w:val="00143CE3"/>
    <w:rsid w:val="00143D6A"/>
    <w:rsid w:val="001440D2"/>
    <w:rsid w:val="00144B25"/>
    <w:rsid w:val="00144E53"/>
    <w:rsid w:val="00145312"/>
    <w:rsid w:val="00145D93"/>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DC6"/>
    <w:rsid w:val="00153E26"/>
    <w:rsid w:val="00153F78"/>
    <w:rsid w:val="00153FEF"/>
    <w:rsid w:val="00154206"/>
    <w:rsid w:val="00154349"/>
    <w:rsid w:val="0015464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64F"/>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4F6"/>
    <w:rsid w:val="001C27EB"/>
    <w:rsid w:val="001C2BF8"/>
    <w:rsid w:val="001C30C1"/>
    <w:rsid w:val="001C3889"/>
    <w:rsid w:val="001C38DE"/>
    <w:rsid w:val="001C4319"/>
    <w:rsid w:val="001C4475"/>
    <w:rsid w:val="001C4BD5"/>
    <w:rsid w:val="001C4C41"/>
    <w:rsid w:val="001C4C60"/>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9F2"/>
    <w:rsid w:val="001E7B9F"/>
    <w:rsid w:val="001E7C94"/>
    <w:rsid w:val="001E7D62"/>
    <w:rsid w:val="001E7F38"/>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6E"/>
    <w:rsid w:val="0020499B"/>
    <w:rsid w:val="002049D4"/>
    <w:rsid w:val="00204C28"/>
    <w:rsid w:val="00204D0D"/>
    <w:rsid w:val="002057AF"/>
    <w:rsid w:val="00205997"/>
    <w:rsid w:val="00205C45"/>
    <w:rsid w:val="0020621D"/>
    <w:rsid w:val="0020630B"/>
    <w:rsid w:val="0020645E"/>
    <w:rsid w:val="002065BD"/>
    <w:rsid w:val="00206DB2"/>
    <w:rsid w:val="00206E24"/>
    <w:rsid w:val="00206F8D"/>
    <w:rsid w:val="00206FEA"/>
    <w:rsid w:val="002070ED"/>
    <w:rsid w:val="002072A7"/>
    <w:rsid w:val="00207318"/>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0E9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3C1"/>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3CDE"/>
    <w:rsid w:val="0029468A"/>
    <w:rsid w:val="00294936"/>
    <w:rsid w:val="00294BA0"/>
    <w:rsid w:val="00294CEC"/>
    <w:rsid w:val="00295475"/>
    <w:rsid w:val="002955B4"/>
    <w:rsid w:val="00295715"/>
    <w:rsid w:val="0029578C"/>
    <w:rsid w:val="002957D2"/>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357"/>
    <w:rsid w:val="002B67BB"/>
    <w:rsid w:val="002B6BBC"/>
    <w:rsid w:val="002B6BFC"/>
    <w:rsid w:val="002B6E97"/>
    <w:rsid w:val="002B75A2"/>
    <w:rsid w:val="002B77A0"/>
    <w:rsid w:val="002B785F"/>
    <w:rsid w:val="002B7A35"/>
    <w:rsid w:val="002B7C1F"/>
    <w:rsid w:val="002B7F1B"/>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BC2"/>
    <w:rsid w:val="002D5F86"/>
    <w:rsid w:val="002D6F18"/>
    <w:rsid w:val="002D70BB"/>
    <w:rsid w:val="002D739F"/>
    <w:rsid w:val="002D75CB"/>
    <w:rsid w:val="002D75F2"/>
    <w:rsid w:val="002D7FFD"/>
    <w:rsid w:val="002E0101"/>
    <w:rsid w:val="002E0592"/>
    <w:rsid w:val="002E06A8"/>
    <w:rsid w:val="002E0C66"/>
    <w:rsid w:val="002E0E55"/>
    <w:rsid w:val="002E1589"/>
    <w:rsid w:val="002E1620"/>
    <w:rsid w:val="002E22A4"/>
    <w:rsid w:val="002E43A0"/>
    <w:rsid w:val="002E4454"/>
    <w:rsid w:val="002E4903"/>
    <w:rsid w:val="002E4A53"/>
    <w:rsid w:val="002E541E"/>
    <w:rsid w:val="002E5F86"/>
    <w:rsid w:val="002E631C"/>
    <w:rsid w:val="002E636B"/>
    <w:rsid w:val="002E6D0B"/>
    <w:rsid w:val="002E6D42"/>
    <w:rsid w:val="002E71B3"/>
    <w:rsid w:val="002E7738"/>
    <w:rsid w:val="002E798A"/>
    <w:rsid w:val="002E7A9E"/>
    <w:rsid w:val="002F0925"/>
    <w:rsid w:val="002F0996"/>
    <w:rsid w:val="002F09D1"/>
    <w:rsid w:val="002F0A82"/>
    <w:rsid w:val="002F0C74"/>
    <w:rsid w:val="002F140F"/>
    <w:rsid w:val="002F14E5"/>
    <w:rsid w:val="002F17CB"/>
    <w:rsid w:val="002F1A47"/>
    <w:rsid w:val="002F1A8D"/>
    <w:rsid w:val="002F1B1E"/>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7C5"/>
    <w:rsid w:val="00326CD7"/>
    <w:rsid w:val="00326E17"/>
    <w:rsid w:val="00327238"/>
    <w:rsid w:val="00327F04"/>
    <w:rsid w:val="00330186"/>
    <w:rsid w:val="003301AD"/>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6B67"/>
    <w:rsid w:val="00347716"/>
    <w:rsid w:val="00347EE4"/>
    <w:rsid w:val="003509C5"/>
    <w:rsid w:val="00350F44"/>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66"/>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0F6"/>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304"/>
    <w:rsid w:val="003A74F1"/>
    <w:rsid w:val="003A7635"/>
    <w:rsid w:val="003A767D"/>
    <w:rsid w:val="003A7A2C"/>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6FD"/>
    <w:rsid w:val="003C49F1"/>
    <w:rsid w:val="003C4A60"/>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FD5"/>
    <w:rsid w:val="00431426"/>
    <w:rsid w:val="00431562"/>
    <w:rsid w:val="00431B0C"/>
    <w:rsid w:val="00431C3A"/>
    <w:rsid w:val="00431DDB"/>
    <w:rsid w:val="00431F2D"/>
    <w:rsid w:val="004324EB"/>
    <w:rsid w:val="0043268F"/>
    <w:rsid w:val="004326D9"/>
    <w:rsid w:val="0043339D"/>
    <w:rsid w:val="0043356A"/>
    <w:rsid w:val="004338B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3AB4"/>
    <w:rsid w:val="00484225"/>
    <w:rsid w:val="00484A89"/>
    <w:rsid w:val="00484FD7"/>
    <w:rsid w:val="004853E5"/>
    <w:rsid w:val="00486046"/>
    <w:rsid w:val="004868E8"/>
    <w:rsid w:val="00486A89"/>
    <w:rsid w:val="00486D27"/>
    <w:rsid w:val="00487386"/>
    <w:rsid w:val="004875C4"/>
    <w:rsid w:val="00487BA4"/>
    <w:rsid w:val="00490111"/>
    <w:rsid w:val="0049099D"/>
    <w:rsid w:val="00490D4E"/>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957"/>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175"/>
    <w:rsid w:val="00500252"/>
    <w:rsid w:val="00500A8B"/>
    <w:rsid w:val="00500B57"/>
    <w:rsid w:val="00500B6C"/>
    <w:rsid w:val="00500FEB"/>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1D5"/>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200"/>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CC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460"/>
    <w:rsid w:val="0056284B"/>
    <w:rsid w:val="00562EB9"/>
    <w:rsid w:val="00563D96"/>
    <w:rsid w:val="00563F1D"/>
    <w:rsid w:val="00564946"/>
    <w:rsid w:val="005656B0"/>
    <w:rsid w:val="00565916"/>
    <w:rsid w:val="00565E62"/>
    <w:rsid w:val="00566092"/>
    <w:rsid w:val="005666C9"/>
    <w:rsid w:val="00566A29"/>
    <w:rsid w:val="00566DF3"/>
    <w:rsid w:val="00567439"/>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2CFC"/>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39C"/>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768"/>
    <w:rsid w:val="00593999"/>
    <w:rsid w:val="00593AF9"/>
    <w:rsid w:val="00594162"/>
    <w:rsid w:val="00594396"/>
    <w:rsid w:val="0059463B"/>
    <w:rsid w:val="00594B07"/>
    <w:rsid w:val="00594C15"/>
    <w:rsid w:val="005952A6"/>
    <w:rsid w:val="00595F6D"/>
    <w:rsid w:val="005960C9"/>
    <w:rsid w:val="0059678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7DC"/>
    <w:rsid w:val="005C2D02"/>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62"/>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3E50"/>
    <w:rsid w:val="005F4A08"/>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82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953"/>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4F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010"/>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E0E"/>
    <w:rsid w:val="00693E19"/>
    <w:rsid w:val="00693EA6"/>
    <w:rsid w:val="0069416D"/>
    <w:rsid w:val="00694222"/>
    <w:rsid w:val="0069435A"/>
    <w:rsid w:val="006944DF"/>
    <w:rsid w:val="0069461E"/>
    <w:rsid w:val="00694788"/>
    <w:rsid w:val="0069480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82C"/>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6BB"/>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2F94"/>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561"/>
    <w:rsid w:val="007147E5"/>
    <w:rsid w:val="00714822"/>
    <w:rsid w:val="00714AF3"/>
    <w:rsid w:val="00715413"/>
    <w:rsid w:val="007158E2"/>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A2"/>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555"/>
    <w:rsid w:val="00736651"/>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FC1"/>
    <w:rsid w:val="00766336"/>
    <w:rsid w:val="00766716"/>
    <w:rsid w:val="007668DF"/>
    <w:rsid w:val="00766F58"/>
    <w:rsid w:val="00767C0A"/>
    <w:rsid w:val="00767C1E"/>
    <w:rsid w:val="00770145"/>
    <w:rsid w:val="00770738"/>
    <w:rsid w:val="0077089F"/>
    <w:rsid w:val="007709CC"/>
    <w:rsid w:val="00770A78"/>
    <w:rsid w:val="00771066"/>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544"/>
    <w:rsid w:val="00781687"/>
    <w:rsid w:val="00781DB7"/>
    <w:rsid w:val="00782036"/>
    <w:rsid w:val="00782516"/>
    <w:rsid w:val="00783591"/>
    <w:rsid w:val="00783794"/>
    <w:rsid w:val="007839E1"/>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1B"/>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9E6"/>
    <w:rsid w:val="007B5C76"/>
    <w:rsid w:val="007B5DFA"/>
    <w:rsid w:val="007B5E35"/>
    <w:rsid w:val="007B6282"/>
    <w:rsid w:val="007B639E"/>
    <w:rsid w:val="007B66F6"/>
    <w:rsid w:val="007B679B"/>
    <w:rsid w:val="007B6833"/>
    <w:rsid w:val="007B6B46"/>
    <w:rsid w:val="007B7572"/>
    <w:rsid w:val="007B7A96"/>
    <w:rsid w:val="007B7FEF"/>
    <w:rsid w:val="007C042F"/>
    <w:rsid w:val="007C08B2"/>
    <w:rsid w:val="007C118C"/>
    <w:rsid w:val="007C12E4"/>
    <w:rsid w:val="007C145A"/>
    <w:rsid w:val="007C15FF"/>
    <w:rsid w:val="007C190F"/>
    <w:rsid w:val="007C1B71"/>
    <w:rsid w:val="007C1EAC"/>
    <w:rsid w:val="007C210E"/>
    <w:rsid w:val="007C2156"/>
    <w:rsid w:val="007C22CB"/>
    <w:rsid w:val="007C2328"/>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97C"/>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787"/>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ECE"/>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A1"/>
    <w:rsid w:val="0087202F"/>
    <w:rsid w:val="00872057"/>
    <w:rsid w:val="0087239D"/>
    <w:rsid w:val="00872A8F"/>
    <w:rsid w:val="00872BDD"/>
    <w:rsid w:val="00872D72"/>
    <w:rsid w:val="00872F7E"/>
    <w:rsid w:val="0087316B"/>
    <w:rsid w:val="008733EA"/>
    <w:rsid w:val="008734D4"/>
    <w:rsid w:val="008741A3"/>
    <w:rsid w:val="008741EF"/>
    <w:rsid w:val="00874954"/>
    <w:rsid w:val="0087537A"/>
    <w:rsid w:val="0087556D"/>
    <w:rsid w:val="008756D8"/>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4100"/>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F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25"/>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54C1"/>
    <w:rsid w:val="009756C7"/>
    <w:rsid w:val="00975A96"/>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288"/>
    <w:rsid w:val="009A7374"/>
    <w:rsid w:val="009A7A3F"/>
    <w:rsid w:val="009A7DDB"/>
    <w:rsid w:val="009A7E41"/>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6"/>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AAA"/>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D49"/>
    <w:rsid w:val="00A0764D"/>
    <w:rsid w:val="00A077FD"/>
    <w:rsid w:val="00A0799B"/>
    <w:rsid w:val="00A07E07"/>
    <w:rsid w:val="00A101A0"/>
    <w:rsid w:val="00A102C6"/>
    <w:rsid w:val="00A1030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1C0"/>
    <w:rsid w:val="00A65601"/>
    <w:rsid w:val="00A658C2"/>
    <w:rsid w:val="00A66133"/>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376"/>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B14"/>
    <w:rsid w:val="00AE1C07"/>
    <w:rsid w:val="00AE1FA6"/>
    <w:rsid w:val="00AE249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8A1"/>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6CB0"/>
    <w:rsid w:val="00B472EC"/>
    <w:rsid w:val="00B474D7"/>
    <w:rsid w:val="00B476C6"/>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37F"/>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190"/>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8AB"/>
    <w:rsid w:val="00BC1914"/>
    <w:rsid w:val="00BC2353"/>
    <w:rsid w:val="00BC25FA"/>
    <w:rsid w:val="00BC26A7"/>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C77"/>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09D"/>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304"/>
    <w:rsid w:val="00BF45E5"/>
    <w:rsid w:val="00BF492C"/>
    <w:rsid w:val="00BF4AF1"/>
    <w:rsid w:val="00BF5998"/>
    <w:rsid w:val="00BF5A15"/>
    <w:rsid w:val="00BF5B9D"/>
    <w:rsid w:val="00BF5CCB"/>
    <w:rsid w:val="00BF6163"/>
    <w:rsid w:val="00BF6B00"/>
    <w:rsid w:val="00BF6C8C"/>
    <w:rsid w:val="00BF6C8F"/>
    <w:rsid w:val="00BF6D9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86E"/>
    <w:rsid w:val="00C2090E"/>
    <w:rsid w:val="00C20E1F"/>
    <w:rsid w:val="00C2139D"/>
    <w:rsid w:val="00C21508"/>
    <w:rsid w:val="00C2159D"/>
    <w:rsid w:val="00C217EC"/>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5F62"/>
    <w:rsid w:val="00C261C3"/>
    <w:rsid w:val="00C266D7"/>
    <w:rsid w:val="00C26D5D"/>
    <w:rsid w:val="00C27193"/>
    <w:rsid w:val="00C275EC"/>
    <w:rsid w:val="00C30545"/>
    <w:rsid w:val="00C30B8F"/>
    <w:rsid w:val="00C30BFA"/>
    <w:rsid w:val="00C30ECE"/>
    <w:rsid w:val="00C30F3B"/>
    <w:rsid w:val="00C31143"/>
    <w:rsid w:val="00C319E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A3"/>
    <w:rsid w:val="00C441B7"/>
    <w:rsid w:val="00C45258"/>
    <w:rsid w:val="00C45405"/>
    <w:rsid w:val="00C454B0"/>
    <w:rsid w:val="00C45A10"/>
    <w:rsid w:val="00C45B88"/>
    <w:rsid w:val="00C45C20"/>
    <w:rsid w:val="00C46210"/>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39D"/>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15F"/>
    <w:rsid w:val="00C83402"/>
    <w:rsid w:val="00C835E9"/>
    <w:rsid w:val="00C83F8A"/>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68C"/>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2B2"/>
    <w:rsid w:val="00CC245B"/>
    <w:rsid w:val="00CC2484"/>
    <w:rsid w:val="00CC2620"/>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744"/>
    <w:rsid w:val="00CD1C77"/>
    <w:rsid w:val="00CD21D8"/>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3F3"/>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29B"/>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159"/>
    <w:rsid w:val="00D672D1"/>
    <w:rsid w:val="00D70373"/>
    <w:rsid w:val="00D70471"/>
    <w:rsid w:val="00D708C2"/>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5F95"/>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F1"/>
    <w:rsid w:val="00D91E84"/>
    <w:rsid w:val="00D91E97"/>
    <w:rsid w:val="00D91FAB"/>
    <w:rsid w:val="00D9218A"/>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7D6"/>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C7A03"/>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05"/>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1FF4"/>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3EF"/>
    <w:rsid w:val="00E31431"/>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CBB"/>
    <w:rsid w:val="00E43079"/>
    <w:rsid w:val="00E4391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2D5"/>
    <w:rsid w:val="00E64867"/>
    <w:rsid w:val="00E64E9E"/>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DBD"/>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0D0"/>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6EBB"/>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A9"/>
    <w:rsid w:val="00EF1E64"/>
    <w:rsid w:val="00EF2B47"/>
    <w:rsid w:val="00EF2DC0"/>
    <w:rsid w:val="00EF2DF3"/>
    <w:rsid w:val="00EF2E49"/>
    <w:rsid w:val="00EF3214"/>
    <w:rsid w:val="00EF33E6"/>
    <w:rsid w:val="00EF38EC"/>
    <w:rsid w:val="00EF3A3F"/>
    <w:rsid w:val="00EF3AF1"/>
    <w:rsid w:val="00EF3B54"/>
    <w:rsid w:val="00EF3BE6"/>
    <w:rsid w:val="00EF3FC3"/>
    <w:rsid w:val="00EF417B"/>
    <w:rsid w:val="00EF42BF"/>
    <w:rsid w:val="00EF437E"/>
    <w:rsid w:val="00EF4662"/>
    <w:rsid w:val="00EF50C9"/>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21"/>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905"/>
    <w:rsid w:val="00F26DF6"/>
    <w:rsid w:val="00F2726E"/>
    <w:rsid w:val="00F2750E"/>
    <w:rsid w:val="00F27997"/>
    <w:rsid w:val="00F279BC"/>
    <w:rsid w:val="00F27A9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0E7"/>
    <w:rsid w:val="00F3753F"/>
    <w:rsid w:val="00F37749"/>
    <w:rsid w:val="00F37AE9"/>
    <w:rsid w:val="00F37D30"/>
    <w:rsid w:val="00F37F7A"/>
    <w:rsid w:val="00F401DC"/>
    <w:rsid w:val="00F403DE"/>
    <w:rsid w:val="00F40AF3"/>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F9D"/>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8D9"/>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BCF"/>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717"/>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 w:val="00FF7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Placeholder Text"/>
    <w:basedOn w:val="a0"/>
    <w:uiPriority w:val="67"/>
    <w:semiHidden/>
    <w:rsid w:val="00B148A1"/>
    <w:rPr>
      <w:color w:val="808080"/>
    </w:rPr>
  </w:style>
  <w:style w:type="paragraph" w:customStyle="1" w:styleId="Guidance">
    <w:name w:val="Guidance"/>
    <w:basedOn w:val="a"/>
    <w:qFormat/>
    <w:rsid w:val="009B26EE"/>
    <w:pPr>
      <w:spacing w:before="0"/>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1900160">
      <w:bodyDiv w:val="1"/>
      <w:marLeft w:val="0"/>
      <w:marRight w:val="0"/>
      <w:marTop w:val="0"/>
      <w:marBottom w:val="0"/>
      <w:divBdr>
        <w:top w:val="none" w:sz="0" w:space="0" w:color="auto"/>
        <w:left w:val="none" w:sz="0" w:space="0" w:color="auto"/>
        <w:bottom w:val="none" w:sz="0" w:space="0" w:color="auto"/>
        <w:right w:val="none" w:sz="0" w:space="0" w:color="auto"/>
      </w:divBdr>
      <w:divsChild>
        <w:div w:id="528907381">
          <w:marLeft w:val="1267"/>
          <w:marRight w:val="0"/>
          <w:marTop w:val="0"/>
          <w:marBottom w:val="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D775A-8799-4750-8F2C-AE8A029C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4058</TotalTime>
  <Pages>4</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cp:lastModifiedBy>CMCC</cp:lastModifiedBy>
  <cp:revision>3780</cp:revision>
  <cp:lastPrinted>2013-04-02T02:18:00Z</cp:lastPrinted>
  <dcterms:created xsi:type="dcterms:W3CDTF">2019-08-16T08:26:00Z</dcterms:created>
  <dcterms:modified xsi:type="dcterms:W3CDTF">2022-08-12T02:59:00Z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